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B938" w14:textId="77777777" w:rsidR="000E6BF2" w:rsidRDefault="00B07CC4">
      <w:pPr>
        <w:tabs>
          <w:tab w:val="center" w:pos="2028"/>
          <w:tab w:val="center" w:pos="3601"/>
          <w:tab w:val="center" w:pos="6112"/>
        </w:tabs>
        <w:spacing w:after="192"/>
      </w:pPr>
      <w:r>
        <w:tab/>
      </w:r>
      <w:r>
        <w:rPr>
          <w:b/>
          <w:sz w:val="20"/>
        </w:rPr>
        <w:t xml:space="preserve">   </w:t>
      </w:r>
      <w:r>
        <w:t xml:space="preserve"> </w:t>
      </w:r>
      <w:r>
        <w:tab/>
        <w:t xml:space="preserve"> </w:t>
      </w:r>
      <w:r>
        <w:tab/>
      </w:r>
      <w:r>
        <w:rPr>
          <w:noProof/>
        </w:rPr>
        <w:drawing>
          <wp:inline distT="0" distB="0" distL="0" distR="0" wp14:anchorId="5C5E552E" wp14:editId="29F6B189">
            <wp:extent cx="2244344" cy="621665"/>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7"/>
                    <a:stretch>
                      <a:fillRect/>
                    </a:stretch>
                  </pic:blipFill>
                  <pic:spPr>
                    <a:xfrm>
                      <a:off x="0" y="0"/>
                      <a:ext cx="2244344" cy="621665"/>
                    </a:xfrm>
                    <a:prstGeom prst="rect">
                      <a:avLst/>
                    </a:prstGeom>
                  </pic:spPr>
                </pic:pic>
              </a:graphicData>
            </a:graphic>
          </wp:inline>
        </w:drawing>
      </w:r>
      <w:r>
        <w:t xml:space="preserve"> </w:t>
      </w:r>
    </w:p>
    <w:p w14:paraId="337D95CD" w14:textId="77777777" w:rsidR="000E6BF2" w:rsidRDefault="00B07CC4">
      <w:pPr>
        <w:pBdr>
          <w:top w:val="single" w:sz="4" w:space="0" w:color="000000"/>
          <w:left w:val="single" w:sz="4" w:space="0" w:color="000000"/>
          <w:bottom w:val="single" w:sz="4" w:space="0" w:color="000000"/>
          <w:right w:val="single" w:sz="4" w:space="0" w:color="000000"/>
        </w:pBdr>
        <w:spacing w:after="247"/>
        <w:ind w:right="2194"/>
        <w:jc w:val="right"/>
      </w:pPr>
      <w:r>
        <w:t xml:space="preserve">Contract is valid for tickets issued May 1, 2019 through March 31, 2020 </w:t>
      </w:r>
    </w:p>
    <w:p w14:paraId="73E8A7FF" w14:textId="77777777" w:rsidR="000E6BF2" w:rsidRDefault="00B07CC4">
      <w:pPr>
        <w:spacing w:after="35"/>
        <w:ind w:left="75"/>
        <w:jc w:val="center"/>
      </w:pPr>
      <w:r>
        <w:t xml:space="preserve"> </w:t>
      </w:r>
    </w:p>
    <w:p w14:paraId="3F81C943" w14:textId="77777777" w:rsidR="000E6BF2" w:rsidRDefault="00B07CC4">
      <w:pPr>
        <w:pStyle w:val="Heading1"/>
      </w:pPr>
      <w:r>
        <w:t>TOUR CODE = USF154</w:t>
      </w:r>
      <w:r>
        <w:rPr>
          <w:shd w:val="clear" w:color="auto" w:fill="auto"/>
        </w:rPr>
        <w:t xml:space="preserve"> </w:t>
      </w:r>
    </w:p>
    <w:tbl>
      <w:tblPr>
        <w:tblStyle w:val="TableGrid"/>
        <w:tblW w:w="8661" w:type="dxa"/>
        <w:tblInd w:w="612" w:type="dxa"/>
        <w:tblCellMar>
          <w:top w:w="48" w:type="dxa"/>
          <w:left w:w="115" w:type="dxa"/>
          <w:bottom w:w="0" w:type="dxa"/>
          <w:right w:w="115" w:type="dxa"/>
        </w:tblCellMar>
        <w:tblLook w:val="04A0" w:firstRow="1" w:lastRow="0" w:firstColumn="1" w:lastColumn="0" w:noHBand="0" w:noVBand="1"/>
      </w:tblPr>
      <w:tblGrid>
        <w:gridCol w:w="4340"/>
        <w:gridCol w:w="4321"/>
      </w:tblGrid>
      <w:tr w:rsidR="000E6BF2" w14:paraId="7EBECD69" w14:textId="77777777">
        <w:trPr>
          <w:trHeight w:val="302"/>
        </w:trPr>
        <w:tc>
          <w:tcPr>
            <w:tcW w:w="8661" w:type="dxa"/>
            <w:gridSpan w:val="2"/>
            <w:tcBorders>
              <w:top w:val="single" w:sz="4" w:space="0" w:color="000000"/>
              <w:left w:val="single" w:sz="4" w:space="0" w:color="000000"/>
              <w:bottom w:val="single" w:sz="4" w:space="0" w:color="000000"/>
              <w:right w:val="single" w:sz="4" w:space="0" w:color="000000"/>
            </w:tcBorders>
          </w:tcPr>
          <w:p w14:paraId="7112F145" w14:textId="77777777" w:rsidR="000E6BF2" w:rsidRDefault="00B07CC4">
            <w:pPr>
              <w:spacing w:after="0"/>
              <w:ind w:right="4"/>
              <w:jc w:val="center"/>
            </w:pPr>
            <w:r>
              <w:rPr>
                <w:b/>
                <w:sz w:val="24"/>
              </w:rPr>
              <w:t xml:space="preserve">US Online Gateways to QR Online Network (excl DOH) </w:t>
            </w:r>
          </w:p>
        </w:tc>
      </w:tr>
      <w:tr w:rsidR="000E6BF2" w14:paraId="41C0BED5" w14:textId="77777777">
        <w:trPr>
          <w:trHeight w:val="305"/>
        </w:trPr>
        <w:tc>
          <w:tcPr>
            <w:tcW w:w="4340" w:type="dxa"/>
            <w:tcBorders>
              <w:top w:val="single" w:sz="4" w:space="0" w:color="000000"/>
              <w:left w:val="single" w:sz="4" w:space="0" w:color="000000"/>
              <w:bottom w:val="single" w:sz="4" w:space="0" w:color="000000"/>
              <w:right w:val="single" w:sz="4" w:space="0" w:color="000000"/>
            </w:tcBorders>
          </w:tcPr>
          <w:p w14:paraId="78DB4454" w14:textId="77777777" w:rsidR="000E6BF2" w:rsidRDefault="00B07CC4">
            <w:pPr>
              <w:spacing w:after="0"/>
              <w:ind w:right="4"/>
              <w:jc w:val="center"/>
            </w:pPr>
            <w:r>
              <w:rPr>
                <w:b/>
                <w:sz w:val="24"/>
              </w:rPr>
              <w:t xml:space="preserve">Class </w:t>
            </w:r>
          </w:p>
        </w:tc>
        <w:tc>
          <w:tcPr>
            <w:tcW w:w="4321" w:type="dxa"/>
            <w:tcBorders>
              <w:top w:val="single" w:sz="4" w:space="0" w:color="000000"/>
              <w:left w:val="single" w:sz="4" w:space="0" w:color="000000"/>
              <w:bottom w:val="single" w:sz="4" w:space="0" w:color="000000"/>
              <w:right w:val="single" w:sz="4" w:space="0" w:color="000000"/>
            </w:tcBorders>
          </w:tcPr>
          <w:p w14:paraId="0ED94F38" w14:textId="77777777" w:rsidR="000E6BF2" w:rsidRDefault="00B07CC4">
            <w:pPr>
              <w:spacing w:after="0"/>
              <w:ind w:right="5"/>
              <w:jc w:val="center"/>
            </w:pPr>
            <w:r>
              <w:rPr>
                <w:b/>
                <w:sz w:val="24"/>
              </w:rPr>
              <w:t xml:space="preserve">Commission </w:t>
            </w:r>
          </w:p>
        </w:tc>
      </w:tr>
      <w:tr w:rsidR="000E6BF2" w14:paraId="30C92143"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1A65C0A8" w14:textId="77777777" w:rsidR="000E6BF2" w:rsidRDefault="00B07CC4">
            <w:pPr>
              <w:spacing w:after="0"/>
              <w:ind w:right="1"/>
              <w:jc w:val="center"/>
            </w:pPr>
            <w:r>
              <w:t xml:space="preserve">J   </w:t>
            </w:r>
          </w:p>
        </w:tc>
        <w:tc>
          <w:tcPr>
            <w:tcW w:w="4321" w:type="dxa"/>
            <w:tcBorders>
              <w:top w:val="single" w:sz="4" w:space="0" w:color="000000"/>
              <w:left w:val="single" w:sz="4" w:space="0" w:color="000000"/>
              <w:bottom w:val="single" w:sz="4" w:space="0" w:color="000000"/>
              <w:right w:val="single" w:sz="4" w:space="0" w:color="000000"/>
            </w:tcBorders>
          </w:tcPr>
          <w:p w14:paraId="4C9CA740" w14:textId="77777777" w:rsidR="000E6BF2" w:rsidRDefault="00B07CC4">
            <w:pPr>
              <w:spacing w:after="0"/>
              <w:ind w:right="3"/>
              <w:jc w:val="center"/>
            </w:pPr>
            <w:r>
              <w:t xml:space="preserve">25% </w:t>
            </w:r>
          </w:p>
        </w:tc>
      </w:tr>
      <w:tr w:rsidR="000E6BF2" w14:paraId="06935E0B" w14:textId="77777777">
        <w:trPr>
          <w:trHeight w:val="279"/>
        </w:trPr>
        <w:tc>
          <w:tcPr>
            <w:tcW w:w="4340" w:type="dxa"/>
            <w:tcBorders>
              <w:top w:val="single" w:sz="4" w:space="0" w:color="000000"/>
              <w:left w:val="single" w:sz="4" w:space="0" w:color="000000"/>
              <w:bottom w:val="single" w:sz="4" w:space="0" w:color="000000"/>
              <w:right w:val="single" w:sz="4" w:space="0" w:color="000000"/>
            </w:tcBorders>
          </w:tcPr>
          <w:p w14:paraId="2F0DC71B" w14:textId="77777777" w:rsidR="000E6BF2" w:rsidRDefault="00B07CC4">
            <w:pPr>
              <w:spacing w:after="0"/>
              <w:ind w:right="2"/>
              <w:jc w:val="center"/>
            </w:pPr>
            <w:r>
              <w:t xml:space="preserve">C/D </w:t>
            </w:r>
          </w:p>
        </w:tc>
        <w:tc>
          <w:tcPr>
            <w:tcW w:w="4321" w:type="dxa"/>
            <w:tcBorders>
              <w:top w:val="single" w:sz="4" w:space="0" w:color="000000"/>
              <w:left w:val="single" w:sz="4" w:space="0" w:color="000000"/>
              <w:bottom w:val="single" w:sz="4" w:space="0" w:color="000000"/>
              <w:right w:val="single" w:sz="4" w:space="0" w:color="000000"/>
            </w:tcBorders>
          </w:tcPr>
          <w:p w14:paraId="3E9C2063" w14:textId="77777777" w:rsidR="000E6BF2" w:rsidRDefault="00B07CC4">
            <w:pPr>
              <w:spacing w:after="0"/>
              <w:ind w:right="3"/>
              <w:jc w:val="center"/>
            </w:pPr>
            <w:r>
              <w:t xml:space="preserve">22% </w:t>
            </w:r>
          </w:p>
        </w:tc>
      </w:tr>
      <w:tr w:rsidR="000E6BF2" w14:paraId="6ED44126"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5E8B8AEF" w14:textId="77777777" w:rsidR="000E6BF2" w:rsidRDefault="00B07CC4">
            <w:pPr>
              <w:spacing w:after="0"/>
              <w:ind w:left="1"/>
              <w:jc w:val="center"/>
            </w:pPr>
            <w:r>
              <w:t xml:space="preserve">I – regular annual fares* </w:t>
            </w:r>
          </w:p>
        </w:tc>
        <w:tc>
          <w:tcPr>
            <w:tcW w:w="4321" w:type="dxa"/>
            <w:tcBorders>
              <w:top w:val="single" w:sz="4" w:space="0" w:color="000000"/>
              <w:left w:val="single" w:sz="4" w:space="0" w:color="000000"/>
              <w:bottom w:val="single" w:sz="4" w:space="0" w:color="000000"/>
              <w:right w:val="single" w:sz="4" w:space="0" w:color="000000"/>
            </w:tcBorders>
          </w:tcPr>
          <w:p w14:paraId="2A5DE2D8" w14:textId="77777777" w:rsidR="000E6BF2" w:rsidRDefault="00B07CC4">
            <w:pPr>
              <w:spacing w:after="0"/>
              <w:ind w:right="3"/>
              <w:jc w:val="center"/>
            </w:pPr>
            <w:r>
              <w:t xml:space="preserve">15% </w:t>
            </w:r>
          </w:p>
        </w:tc>
      </w:tr>
      <w:tr w:rsidR="000E6BF2" w14:paraId="787CB094"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5FD42FFC" w14:textId="77777777" w:rsidR="000E6BF2" w:rsidRDefault="00B07CC4">
            <w:pPr>
              <w:spacing w:after="0"/>
              <w:ind w:left="1"/>
              <w:jc w:val="center"/>
            </w:pPr>
            <w:r>
              <w:t xml:space="preserve">I - </w:t>
            </w:r>
            <w:r>
              <w:t xml:space="preserve">promotional fares* / R </w:t>
            </w:r>
          </w:p>
        </w:tc>
        <w:tc>
          <w:tcPr>
            <w:tcW w:w="4321" w:type="dxa"/>
            <w:tcBorders>
              <w:top w:val="single" w:sz="4" w:space="0" w:color="000000"/>
              <w:left w:val="single" w:sz="4" w:space="0" w:color="000000"/>
              <w:bottom w:val="single" w:sz="4" w:space="0" w:color="000000"/>
              <w:right w:val="single" w:sz="4" w:space="0" w:color="000000"/>
            </w:tcBorders>
          </w:tcPr>
          <w:p w14:paraId="6A41C703" w14:textId="77777777" w:rsidR="000E6BF2" w:rsidRDefault="00B07CC4">
            <w:pPr>
              <w:spacing w:after="0"/>
              <w:ind w:right="3"/>
              <w:jc w:val="center"/>
            </w:pPr>
            <w:r>
              <w:t xml:space="preserve">10% </w:t>
            </w:r>
          </w:p>
        </w:tc>
      </w:tr>
      <w:tr w:rsidR="000E6BF2" w14:paraId="258E15D5"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628F0C95" w14:textId="77777777" w:rsidR="000E6BF2" w:rsidRDefault="00B07CC4">
            <w:pPr>
              <w:spacing w:after="0"/>
              <w:ind w:right="2"/>
              <w:jc w:val="center"/>
            </w:pPr>
            <w:r>
              <w:t xml:space="preserve">Y  </w:t>
            </w:r>
          </w:p>
        </w:tc>
        <w:tc>
          <w:tcPr>
            <w:tcW w:w="4321" w:type="dxa"/>
            <w:tcBorders>
              <w:top w:val="single" w:sz="4" w:space="0" w:color="000000"/>
              <w:left w:val="single" w:sz="4" w:space="0" w:color="000000"/>
              <w:bottom w:val="single" w:sz="4" w:space="0" w:color="000000"/>
              <w:right w:val="single" w:sz="4" w:space="0" w:color="000000"/>
            </w:tcBorders>
          </w:tcPr>
          <w:p w14:paraId="24E2A2D9" w14:textId="77777777" w:rsidR="000E6BF2" w:rsidRDefault="00B07CC4">
            <w:pPr>
              <w:spacing w:after="0"/>
              <w:ind w:right="3"/>
              <w:jc w:val="center"/>
            </w:pPr>
            <w:r>
              <w:t xml:space="preserve">15% </w:t>
            </w:r>
          </w:p>
        </w:tc>
      </w:tr>
      <w:tr w:rsidR="000E6BF2" w14:paraId="766108AC"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56E84C4B" w14:textId="77777777" w:rsidR="000E6BF2" w:rsidRDefault="00B07CC4">
            <w:pPr>
              <w:spacing w:after="0"/>
              <w:ind w:right="2"/>
              <w:jc w:val="center"/>
            </w:pPr>
            <w:r>
              <w:t xml:space="preserve">B / H / K / M / L / V / S / N </w:t>
            </w:r>
          </w:p>
        </w:tc>
        <w:tc>
          <w:tcPr>
            <w:tcW w:w="4321" w:type="dxa"/>
            <w:tcBorders>
              <w:top w:val="single" w:sz="4" w:space="0" w:color="000000"/>
              <w:left w:val="single" w:sz="4" w:space="0" w:color="000000"/>
              <w:bottom w:val="single" w:sz="4" w:space="0" w:color="000000"/>
              <w:right w:val="single" w:sz="4" w:space="0" w:color="000000"/>
            </w:tcBorders>
          </w:tcPr>
          <w:p w14:paraId="28C3B0C4" w14:textId="77777777" w:rsidR="000E6BF2" w:rsidRDefault="00B07CC4">
            <w:pPr>
              <w:spacing w:after="0"/>
              <w:ind w:right="3"/>
              <w:jc w:val="center"/>
            </w:pPr>
            <w:r>
              <w:t xml:space="preserve">10% </w:t>
            </w:r>
          </w:p>
        </w:tc>
      </w:tr>
      <w:tr w:rsidR="000E6BF2" w14:paraId="557308F6"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0396948A" w14:textId="77777777" w:rsidR="000E6BF2" w:rsidRDefault="00B07CC4">
            <w:pPr>
              <w:spacing w:after="0"/>
              <w:ind w:right="2"/>
              <w:jc w:val="center"/>
            </w:pPr>
            <w:r>
              <w:t xml:space="preserve"> Q / T / O </w:t>
            </w:r>
          </w:p>
        </w:tc>
        <w:tc>
          <w:tcPr>
            <w:tcW w:w="4321" w:type="dxa"/>
            <w:tcBorders>
              <w:top w:val="single" w:sz="4" w:space="0" w:color="000000"/>
              <w:left w:val="single" w:sz="4" w:space="0" w:color="000000"/>
              <w:bottom w:val="single" w:sz="4" w:space="0" w:color="000000"/>
              <w:right w:val="single" w:sz="4" w:space="0" w:color="000000"/>
            </w:tcBorders>
          </w:tcPr>
          <w:p w14:paraId="42CD34E5" w14:textId="77777777" w:rsidR="000E6BF2" w:rsidRDefault="00B07CC4">
            <w:pPr>
              <w:spacing w:after="0"/>
              <w:ind w:right="3"/>
              <w:jc w:val="center"/>
            </w:pPr>
            <w:r>
              <w:t xml:space="preserve">5% </w:t>
            </w:r>
          </w:p>
        </w:tc>
      </w:tr>
      <w:tr w:rsidR="000E6BF2" w14:paraId="1D9D6656"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392BA20E" w14:textId="77777777" w:rsidR="000E6BF2" w:rsidRDefault="00B07CC4">
            <w:pPr>
              <w:spacing w:after="0"/>
              <w:ind w:left="2"/>
              <w:jc w:val="center"/>
            </w:pPr>
            <w:r>
              <w:t xml:space="preserve"> W </w:t>
            </w:r>
          </w:p>
        </w:tc>
        <w:tc>
          <w:tcPr>
            <w:tcW w:w="4321" w:type="dxa"/>
            <w:tcBorders>
              <w:top w:val="single" w:sz="4" w:space="0" w:color="000000"/>
              <w:left w:val="single" w:sz="4" w:space="0" w:color="000000"/>
              <w:bottom w:val="single" w:sz="4" w:space="0" w:color="000000"/>
              <w:right w:val="single" w:sz="4" w:space="0" w:color="000000"/>
            </w:tcBorders>
          </w:tcPr>
          <w:p w14:paraId="59F4C103" w14:textId="77777777" w:rsidR="000E6BF2" w:rsidRDefault="00B07CC4">
            <w:pPr>
              <w:spacing w:after="0"/>
              <w:ind w:right="3"/>
              <w:jc w:val="center"/>
            </w:pPr>
            <w:r>
              <w:t xml:space="preserve">3% </w:t>
            </w:r>
          </w:p>
        </w:tc>
      </w:tr>
    </w:tbl>
    <w:p w14:paraId="3A6BA757" w14:textId="77777777" w:rsidR="000E6BF2" w:rsidRDefault="00B07CC4">
      <w:pPr>
        <w:spacing w:after="19"/>
        <w:ind w:left="720"/>
      </w:pPr>
      <w:r>
        <w:t xml:space="preserve"> </w:t>
      </w:r>
    </w:p>
    <w:p w14:paraId="4EFF93FD" w14:textId="77777777" w:rsidR="000E6BF2" w:rsidRDefault="00B07CC4">
      <w:pPr>
        <w:spacing w:after="0"/>
        <w:ind w:left="720"/>
      </w:pPr>
      <w:r>
        <w:t xml:space="preserve"> </w:t>
      </w:r>
    </w:p>
    <w:tbl>
      <w:tblPr>
        <w:tblStyle w:val="TableGrid"/>
        <w:tblW w:w="8661" w:type="dxa"/>
        <w:tblInd w:w="612" w:type="dxa"/>
        <w:tblCellMar>
          <w:top w:w="48" w:type="dxa"/>
          <w:left w:w="115" w:type="dxa"/>
          <w:bottom w:w="0" w:type="dxa"/>
          <w:right w:w="115" w:type="dxa"/>
        </w:tblCellMar>
        <w:tblLook w:val="04A0" w:firstRow="1" w:lastRow="0" w:firstColumn="1" w:lastColumn="0" w:noHBand="0" w:noVBand="1"/>
      </w:tblPr>
      <w:tblGrid>
        <w:gridCol w:w="4340"/>
        <w:gridCol w:w="4321"/>
      </w:tblGrid>
      <w:tr w:rsidR="000E6BF2" w14:paraId="1305B914" w14:textId="77777777">
        <w:trPr>
          <w:trHeight w:val="1035"/>
        </w:trPr>
        <w:tc>
          <w:tcPr>
            <w:tcW w:w="8661" w:type="dxa"/>
            <w:gridSpan w:val="2"/>
            <w:tcBorders>
              <w:top w:val="single" w:sz="4" w:space="0" w:color="000000"/>
              <w:left w:val="single" w:sz="4" w:space="0" w:color="000000"/>
              <w:bottom w:val="single" w:sz="4" w:space="0" w:color="000000"/>
              <w:right w:val="single" w:sz="4" w:space="0" w:color="000000"/>
            </w:tcBorders>
          </w:tcPr>
          <w:p w14:paraId="3DDD3384" w14:textId="77777777" w:rsidR="000E6BF2" w:rsidRDefault="00B07CC4">
            <w:pPr>
              <w:spacing w:after="0"/>
              <w:ind w:right="2"/>
              <w:jc w:val="center"/>
            </w:pPr>
            <w:r>
              <w:rPr>
                <w:b/>
                <w:sz w:val="28"/>
              </w:rPr>
              <w:t xml:space="preserve">US Offline Gateway to QR Online Network </w:t>
            </w:r>
          </w:p>
          <w:p w14:paraId="6A0E2A4A" w14:textId="77777777" w:rsidR="000E6BF2" w:rsidRDefault="00B07CC4">
            <w:pPr>
              <w:spacing w:after="0"/>
              <w:ind w:right="2"/>
              <w:jc w:val="center"/>
            </w:pPr>
            <w:r>
              <w:rPr>
                <w:b/>
                <w:sz w:val="28"/>
              </w:rPr>
              <w:t xml:space="preserve">US Online Gateway to QR Offline Network </w:t>
            </w:r>
          </w:p>
          <w:p w14:paraId="3C7942D5" w14:textId="77777777" w:rsidR="000E6BF2" w:rsidRDefault="00B07CC4">
            <w:pPr>
              <w:spacing w:after="0"/>
              <w:ind w:left="1"/>
              <w:jc w:val="center"/>
            </w:pPr>
            <w:r>
              <w:rPr>
                <w:b/>
                <w:sz w:val="28"/>
              </w:rPr>
              <w:t xml:space="preserve">US Offline Gateway to QR Offline Network (Excludes DOH) </w:t>
            </w:r>
          </w:p>
        </w:tc>
      </w:tr>
      <w:tr w:rsidR="000E6BF2" w14:paraId="5F640711" w14:textId="77777777">
        <w:trPr>
          <w:trHeight w:val="302"/>
        </w:trPr>
        <w:tc>
          <w:tcPr>
            <w:tcW w:w="4340" w:type="dxa"/>
            <w:tcBorders>
              <w:top w:val="single" w:sz="4" w:space="0" w:color="000000"/>
              <w:left w:val="single" w:sz="4" w:space="0" w:color="000000"/>
              <w:bottom w:val="single" w:sz="4" w:space="0" w:color="000000"/>
              <w:right w:val="single" w:sz="4" w:space="0" w:color="000000"/>
            </w:tcBorders>
          </w:tcPr>
          <w:p w14:paraId="5D99E39E" w14:textId="77777777" w:rsidR="000E6BF2" w:rsidRDefault="00B07CC4">
            <w:pPr>
              <w:spacing w:after="0"/>
              <w:ind w:right="4"/>
              <w:jc w:val="center"/>
            </w:pPr>
            <w:r>
              <w:rPr>
                <w:b/>
                <w:sz w:val="24"/>
              </w:rPr>
              <w:t xml:space="preserve">Class </w:t>
            </w:r>
          </w:p>
        </w:tc>
        <w:tc>
          <w:tcPr>
            <w:tcW w:w="4321" w:type="dxa"/>
            <w:tcBorders>
              <w:top w:val="single" w:sz="4" w:space="0" w:color="000000"/>
              <w:left w:val="single" w:sz="4" w:space="0" w:color="000000"/>
              <w:bottom w:val="single" w:sz="4" w:space="0" w:color="000000"/>
              <w:right w:val="single" w:sz="4" w:space="0" w:color="000000"/>
            </w:tcBorders>
          </w:tcPr>
          <w:p w14:paraId="73BE1CCE" w14:textId="77777777" w:rsidR="000E6BF2" w:rsidRDefault="00B07CC4">
            <w:pPr>
              <w:spacing w:after="0"/>
              <w:ind w:right="5"/>
              <w:jc w:val="center"/>
            </w:pPr>
            <w:r>
              <w:rPr>
                <w:b/>
                <w:sz w:val="24"/>
              </w:rPr>
              <w:t xml:space="preserve">Commission </w:t>
            </w:r>
          </w:p>
        </w:tc>
      </w:tr>
      <w:tr w:rsidR="000E6BF2" w14:paraId="1ABF7BD5"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1B6FF750" w14:textId="77777777" w:rsidR="000E6BF2" w:rsidRDefault="00B07CC4">
            <w:pPr>
              <w:spacing w:after="0"/>
              <w:ind w:left="1"/>
              <w:jc w:val="center"/>
            </w:pPr>
            <w:r>
              <w:t xml:space="preserve"> J  </w:t>
            </w:r>
          </w:p>
        </w:tc>
        <w:tc>
          <w:tcPr>
            <w:tcW w:w="4321" w:type="dxa"/>
            <w:tcBorders>
              <w:top w:val="single" w:sz="4" w:space="0" w:color="000000"/>
              <w:left w:val="single" w:sz="4" w:space="0" w:color="000000"/>
              <w:bottom w:val="single" w:sz="4" w:space="0" w:color="000000"/>
              <w:right w:val="single" w:sz="4" w:space="0" w:color="000000"/>
            </w:tcBorders>
          </w:tcPr>
          <w:p w14:paraId="316F6D43" w14:textId="77777777" w:rsidR="000E6BF2" w:rsidRDefault="00B07CC4">
            <w:pPr>
              <w:spacing w:after="0"/>
              <w:ind w:right="3"/>
              <w:jc w:val="center"/>
            </w:pPr>
            <w:r>
              <w:t xml:space="preserve">25% </w:t>
            </w:r>
          </w:p>
        </w:tc>
      </w:tr>
      <w:tr w:rsidR="000E6BF2" w14:paraId="0F42F9DA"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3EFE61B6" w14:textId="77777777" w:rsidR="000E6BF2" w:rsidRDefault="00B07CC4">
            <w:pPr>
              <w:spacing w:after="0"/>
              <w:jc w:val="center"/>
            </w:pPr>
            <w:r>
              <w:t xml:space="preserve">C / D </w:t>
            </w:r>
          </w:p>
        </w:tc>
        <w:tc>
          <w:tcPr>
            <w:tcW w:w="4321" w:type="dxa"/>
            <w:tcBorders>
              <w:top w:val="single" w:sz="4" w:space="0" w:color="000000"/>
              <w:left w:val="single" w:sz="4" w:space="0" w:color="000000"/>
              <w:bottom w:val="single" w:sz="4" w:space="0" w:color="000000"/>
              <w:right w:val="single" w:sz="4" w:space="0" w:color="000000"/>
            </w:tcBorders>
          </w:tcPr>
          <w:p w14:paraId="3FF759F6" w14:textId="77777777" w:rsidR="000E6BF2" w:rsidRDefault="00B07CC4">
            <w:pPr>
              <w:spacing w:after="0"/>
              <w:ind w:right="3"/>
              <w:jc w:val="center"/>
            </w:pPr>
            <w:r>
              <w:t xml:space="preserve">22% </w:t>
            </w:r>
          </w:p>
        </w:tc>
      </w:tr>
      <w:tr w:rsidR="000E6BF2" w14:paraId="67AC1EF5"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1777DE9D" w14:textId="77777777" w:rsidR="000E6BF2" w:rsidRDefault="00B07CC4">
            <w:pPr>
              <w:spacing w:after="0"/>
              <w:ind w:left="1"/>
              <w:jc w:val="center"/>
            </w:pPr>
            <w:r>
              <w:t xml:space="preserve">I – regular annual fares* </w:t>
            </w:r>
          </w:p>
        </w:tc>
        <w:tc>
          <w:tcPr>
            <w:tcW w:w="4321" w:type="dxa"/>
            <w:tcBorders>
              <w:top w:val="single" w:sz="4" w:space="0" w:color="000000"/>
              <w:left w:val="single" w:sz="4" w:space="0" w:color="000000"/>
              <w:bottom w:val="single" w:sz="4" w:space="0" w:color="000000"/>
              <w:right w:val="single" w:sz="4" w:space="0" w:color="000000"/>
            </w:tcBorders>
          </w:tcPr>
          <w:p w14:paraId="6CA3EC46" w14:textId="77777777" w:rsidR="000E6BF2" w:rsidRDefault="00B07CC4">
            <w:pPr>
              <w:spacing w:after="0"/>
              <w:ind w:right="3"/>
              <w:jc w:val="center"/>
            </w:pPr>
            <w:r>
              <w:t xml:space="preserve">15% </w:t>
            </w:r>
          </w:p>
        </w:tc>
      </w:tr>
      <w:tr w:rsidR="000E6BF2" w14:paraId="5A3DCD78"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512C7BA3" w14:textId="77777777" w:rsidR="000E6BF2" w:rsidRDefault="00B07CC4">
            <w:pPr>
              <w:spacing w:after="0"/>
              <w:ind w:right="2"/>
              <w:jc w:val="center"/>
            </w:pPr>
            <w:r>
              <w:t>I -promo fares</w:t>
            </w:r>
            <w:proofErr w:type="gramStart"/>
            <w:r>
              <w:t>*  /</w:t>
            </w:r>
            <w:proofErr w:type="gramEnd"/>
            <w:r>
              <w:t xml:space="preserve"> R </w:t>
            </w:r>
          </w:p>
        </w:tc>
        <w:tc>
          <w:tcPr>
            <w:tcW w:w="4321" w:type="dxa"/>
            <w:tcBorders>
              <w:top w:val="single" w:sz="4" w:space="0" w:color="000000"/>
              <w:left w:val="single" w:sz="4" w:space="0" w:color="000000"/>
              <w:bottom w:val="single" w:sz="4" w:space="0" w:color="000000"/>
              <w:right w:val="single" w:sz="4" w:space="0" w:color="000000"/>
            </w:tcBorders>
          </w:tcPr>
          <w:p w14:paraId="329005DD" w14:textId="77777777" w:rsidR="000E6BF2" w:rsidRDefault="00B07CC4">
            <w:pPr>
              <w:spacing w:after="0"/>
              <w:ind w:right="3"/>
              <w:jc w:val="center"/>
            </w:pPr>
            <w:r>
              <w:t xml:space="preserve">7% </w:t>
            </w:r>
          </w:p>
        </w:tc>
      </w:tr>
      <w:tr w:rsidR="000E6BF2" w14:paraId="632D54FC" w14:textId="77777777">
        <w:trPr>
          <w:trHeight w:val="281"/>
        </w:trPr>
        <w:tc>
          <w:tcPr>
            <w:tcW w:w="4340" w:type="dxa"/>
            <w:tcBorders>
              <w:top w:val="single" w:sz="4" w:space="0" w:color="000000"/>
              <w:left w:val="single" w:sz="4" w:space="0" w:color="000000"/>
              <w:bottom w:val="single" w:sz="4" w:space="0" w:color="000000"/>
              <w:right w:val="single" w:sz="4" w:space="0" w:color="000000"/>
            </w:tcBorders>
          </w:tcPr>
          <w:p w14:paraId="10005ACD" w14:textId="77777777" w:rsidR="000E6BF2" w:rsidRDefault="00B07CC4">
            <w:pPr>
              <w:spacing w:after="0"/>
              <w:ind w:right="2"/>
              <w:jc w:val="center"/>
            </w:pPr>
            <w:r>
              <w:t xml:space="preserve">Y </w:t>
            </w:r>
          </w:p>
        </w:tc>
        <w:tc>
          <w:tcPr>
            <w:tcW w:w="4321" w:type="dxa"/>
            <w:tcBorders>
              <w:top w:val="single" w:sz="4" w:space="0" w:color="000000"/>
              <w:left w:val="single" w:sz="4" w:space="0" w:color="000000"/>
              <w:bottom w:val="single" w:sz="4" w:space="0" w:color="000000"/>
              <w:right w:val="single" w:sz="4" w:space="0" w:color="000000"/>
            </w:tcBorders>
          </w:tcPr>
          <w:p w14:paraId="78A814A7" w14:textId="77777777" w:rsidR="000E6BF2" w:rsidRDefault="00B07CC4">
            <w:pPr>
              <w:spacing w:after="0"/>
              <w:ind w:right="3"/>
              <w:jc w:val="center"/>
            </w:pPr>
            <w:r>
              <w:t xml:space="preserve">5% </w:t>
            </w:r>
          </w:p>
        </w:tc>
      </w:tr>
      <w:tr w:rsidR="000E6BF2" w14:paraId="6C26091C"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5D222D5F" w14:textId="77777777" w:rsidR="000E6BF2" w:rsidRDefault="00B07CC4">
            <w:pPr>
              <w:spacing w:after="0"/>
              <w:ind w:right="2"/>
              <w:jc w:val="center"/>
            </w:pPr>
            <w:r>
              <w:t xml:space="preserve">B / H / K / M / L / V / S / N  </w:t>
            </w:r>
          </w:p>
        </w:tc>
        <w:tc>
          <w:tcPr>
            <w:tcW w:w="4321" w:type="dxa"/>
            <w:tcBorders>
              <w:top w:val="single" w:sz="4" w:space="0" w:color="000000"/>
              <w:left w:val="single" w:sz="4" w:space="0" w:color="000000"/>
              <w:bottom w:val="single" w:sz="4" w:space="0" w:color="000000"/>
              <w:right w:val="single" w:sz="4" w:space="0" w:color="000000"/>
            </w:tcBorders>
          </w:tcPr>
          <w:p w14:paraId="03338FF3" w14:textId="77777777" w:rsidR="000E6BF2" w:rsidRDefault="00B07CC4">
            <w:pPr>
              <w:spacing w:after="0"/>
              <w:ind w:right="3"/>
              <w:jc w:val="center"/>
            </w:pPr>
            <w:r>
              <w:t xml:space="preserve">5% </w:t>
            </w:r>
          </w:p>
        </w:tc>
      </w:tr>
      <w:tr w:rsidR="000E6BF2" w14:paraId="3E22BADB"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0A385AFB" w14:textId="77777777" w:rsidR="000E6BF2" w:rsidRDefault="00B07CC4">
            <w:pPr>
              <w:spacing w:after="0"/>
              <w:ind w:right="2"/>
              <w:jc w:val="center"/>
            </w:pPr>
            <w:r>
              <w:t xml:space="preserve">Q / T / O </w:t>
            </w:r>
          </w:p>
        </w:tc>
        <w:tc>
          <w:tcPr>
            <w:tcW w:w="4321" w:type="dxa"/>
            <w:tcBorders>
              <w:top w:val="single" w:sz="4" w:space="0" w:color="000000"/>
              <w:left w:val="single" w:sz="4" w:space="0" w:color="000000"/>
              <w:bottom w:val="single" w:sz="4" w:space="0" w:color="000000"/>
              <w:right w:val="single" w:sz="4" w:space="0" w:color="000000"/>
            </w:tcBorders>
          </w:tcPr>
          <w:p w14:paraId="2F0717A4" w14:textId="77777777" w:rsidR="000E6BF2" w:rsidRDefault="00B07CC4">
            <w:pPr>
              <w:spacing w:after="0"/>
              <w:ind w:right="3"/>
              <w:jc w:val="center"/>
            </w:pPr>
            <w:r>
              <w:t xml:space="preserve">3% </w:t>
            </w:r>
          </w:p>
        </w:tc>
      </w:tr>
      <w:tr w:rsidR="000E6BF2" w14:paraId="18AB08FE" w14:textId="77777777">
        <w:trPr>
          <w:trHeight w:val="279"/>
        </w:trPr>
        <w:tc>
          <w:tcPr>
            <w:tcW w:w="4340" w:type="dxa"/>
            <w:tcBorders>
              <w:top w:val="single" w:sz="4" w:space="0" w:color="000000"/>
              <w:left w:val="single" w:sz="4" w:space="0" w:color="000000"/>
              <w:bottom w:val="single" w:sz="4" w:space="0" w:color="000000"/>
              <w:right w:val="single" w:sz="4" w:space="0" w:color="000000"/>
            </w:tcBorders>
          </w:tcPr>
          <w:p w14:paraId="556739F3" w14:textId="77777777" w:rsidR="000E6BF2" w:rsidRDefault="00B07CC4">
            <w:pPr>
              <w:spacing w:after="0"/>
              <w:jc w:val="center"/>
            </w:pPr>
            <w:r>
              <w:t xml:space="preserve">W </w:t>
            </w:r>
          </w:p>
        </w:tc>
        <w:tc>
          <w:tcPr>
            <w:tcW w:w="4321" w:type="dxa"/>
            <w:tcBorders>
              <w:top w:val="single" w:sz="4" w:space="0" w:color="000000"/>
              <w:left w:val="single" w:sz="4" w:space="0" w:color="000000"/>
              <w:bottom w:val="single" w:sz="4" w:space="0" w:color="000000"/>
              <w:right w:val="single" w:sz="4" w:space="0" w:color="000000"/>
            </w:tcBorders>
          </w:tcPr>
          <w:p w14:paraId="742709AC" w14:textId="77777777" w:rsidR="000E6BF2" w:rsidRDefault="00B07CC4">
            <w:pPr>
              <w:spacing w:after="0"/>
              <w:ind w:right="3"/>
              <w:jc w:val="center"/>
            </w:pPr>
            <w:r>
              <w:t xml:space="preserve">0% </w:t>
            </w:r>
          </w:p>
        </w:tc>
      </w:tr>
    </w:tbl>
    <w:p w14:paraId="7484B556" w14:textId="77777777" w:rsidR="000E6BF2" w:rsidRDefault="00B07CC4">
      <w:pPr>
        <w:spacing w:after="19"/>
        <w:ind w:left="720"/>
      </w:pPr>
      <w:r>
        <w:t xml:space="preserve"> </w:t>
      </w:r>
    </w:p>
    <w:p w14:paraId="222DA5DF" w14:textId="77777777" w:rsidR="000E6BF2" w:rsidRDefault="00B07CC4">
      <w:pPr>
        <w:spacing w:after="0"/>
        <w:ind w:left="720"/>
      </w:pPr>
      <w:r>
        <w:t xml:space="preserve"> </w:t>
      </w:r>
    </w:p>
    <w:tbl>
      <w:tblPr>
        <w:tblStyle w:val="TableGrid"/>
        <w:tblW w:w="8661" w:type="dxa"/>
        <w:tblInd w:w="612" w:type="dxa"/>
        <w:tblCellMar>
          <w:top w:w="48" w:type="dxa"/>
          <w:left w:w="115" w:type="dxa"/>
          <w:bottom w:w="0" w:type="dxa"/>
          <w:right w:w="115" w:type="dxa"/>
        </w:tblCellMar>
        <w:tblLook w:val="04A0" w:firstRow="1" w:lastRow="0" w:firstColumn="1" w:lastColumn="0" w:noHBand="0" w:noVBand="1"/>
      </w:tblPr>
      <w:tblGrid>
        <w:gridCol w:w="4340"/>
        <w:gridCol w:w="4321"/>
      </w:tblGrid>
      <w:tr w:rsidR="000E6BF2" w14:paraId="7860700B" w14:textId="77777777">
        <w:trPr>
          <w:trHeight w:val="353"/>
        </w:trPr>
        <w:tc>
          <w:tcPr>
            <w:tcW w:w="8661" w:type="dxa"/>
            <w:gridSpan w:val="2"/>
            <w:tcBorders>
              <w:top w:val="single" w:sz="4" w:space="0" w:color="000000"/>
              <w:left w:val="single" w:sz="4" w:space="0" w:color="000000"/>
              <w:bottom w:val="single" w:sz="4" w:space="0" w:color="000000"/>
              <w:right w:val="single" w:sz="4" w:space="0" w:color="000000"/>
            </w:tcBorders>
          </w:tcPr>
          <w:p w14:paraId="4C4118C7" w14:textId="77777777" w:rsidR="000E6BF2" w:rsidRDefault="00B07CC4">
            <w:pPr>
              <w:spacing w:after="0"/>
              <w:ind w:right="2"/>
              <w:jc w:val="center"/>
            </w:pPr>
            <w:r>
              <w:rPr>
                <w:b/>
                <w:sz w:val="28"/>
              </w:rPr>
              <w:t xml:space="preserve">US Online and Offline Gateway to DOH only </w:t>
            </w:r>
          </w:p>
        </w:tc>
      </w:tr>
      <w:tr w:rsidR="000E6BF2" w14:paraId="2AB87060" w14:textId="77777777">
        <w:trPr>
          <w:trHeight w:val="302"/>
        </w:trPr>
        <w:tc>
          <w:tcPr>
            <w:tcW w:w="4340" w:type="dxa"/>
            <w:tcBorders>
              <w:top w:val="single" w:sz="4" w:space="0" w:color="000000"/>
              <w:left w:val="single" w:sz="4" w:space="0" w:color="000000"/>
              <w:bottom w:val="single" w:sz="4" w:space="0" w:color="000000"/>
              <w:right w:val="single" w:sz="4" w:space="0" w:color="000000"/>
            </w:tcBorders>
          </w:tcPr>
          <w:p w14:paraId="26B74976" w14:textId="77777777" w:rsidR="000E6BF2" w:rsidRDefault="00B07CC4">
            <w:pPr>
              <w:spacing w:after="0"/>
              <w:ind w:right="4"/>
              <w:jc w:val="center"/>
            </w:pPr>
            <w:r>
              <w:rPr>
                <w:b/>
                <w:sz w:val="24"/>
              </w:rPr>
              <w:t xml:space="preserve">Class </w:t>
            </w:r>
          </w:p>
        </w:tc>
        <w:tc>
          <w:tcPr>
            <w:tcW w:w="4321" w:type="dxa"/>
            <w:tcBorders>
              <w:top w:val="single" w:sz="4" w:space="0" w:color="000000"/>
              <w:left w:val="single" w:sz="4" w:space="0" w:color="000000"/>
              <w:bottom w:val="single" w:sz="4" w:space="0" w:color="000000"/>
              <w:right w:val="single" w:sz="4" w:space="0" w:color="000000"/>
            </w:tcBorders>
          </w:tcPr>
          <w:p w14:paraId="608A0A42" w14:textId="77777777" w:rsidR="000E6BF2" w:rsidRDefault="00B07CC4">
            <w:pPr>
              <w:spacing w:after="0"/>
              <w:ind w:right="5"/>
              <w:jc w:val="center"/>
            </w:pPr>
            <w:r>
              <w:rPr>
                <w:b/>
                <w:sz w:val="24"/>
              </w:rPr>
              <w:t xml:space="preserve">Commission </w:t>
            </w:r>
          </w:p>
        </w:tc>
      </w:tr>
      <w:tr w:rsidR="000E6BF2" w14:paraId="54C69F7E"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00BBEA05" w14:textId="77777777" w:rsidR="000E6BF2" w:rsidRDefault="00B07CC4">
            <w:pPr>
              <w:spacing w:after="0"/>
              <w:ind w:left="1"/>
              <w:jc w:val="center"/>
            </w:pPr>
            <w:r>
              <w:t xml:space="preserve"> J  </w:t>
            </w:r>
          </w:p>
        </w:tc>
        <w:tc>
          <w:tcPr>
            <w:tcW w:w="4321" w:type="dxa"/>
            <w:tcBorders>
              <w:top w:val="single" w:sz="4" w:space="0" w:color="000000"/>
              <w:left w:val="single" w:sz="4" w:space="0" w:color="000000"/>
              <w:bottom w:val="single" w:sz="4" w:space="0" w:color="000000"/>
              <w:right w:val="single" w:sz="4" w:space="0" w:color="000000"/>
            </w:tcBorders>
          </w:tcPr>
          <w:p w14:paraId="440D7ECF" w14:textId="77777777" w:rsidR="000E6BF2" w:rsidRDefault="00B07CC4">
            <w:pPr>
              <w:spacing w:after="0"/>
              <w:ind w:right="3"/>
              <w:jc w:val="center"/>
            </w:pPr>
            <w:r>
              <w:t xml:space="preserve">10% </w:t>
            </w:r>
          </w:p>
        </w:tc>
      </w:tr>
      <w:tr w:rsidR="000E6BF2" w14:paraId="22425F10"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62E19756" w14:textId="77777777" w:rsidR="000E6BF2" w:rsidRDefault="00B07CC4">
            <w:pPr>
              <w:spacing w:after="0"/>
              <w:jc w:val="center"/>
            </w:pPr>
            <w:r>
              <w:t xml:space="preserve">C / D </w:t>
            </w:r>
          </w:p>
        </w:tc>
        <w:tc>
          <w:tcPr>
            <w:tcW w:w="4321" w:type="dxa"/>
            <w:tcBorders>
              <w:top w:val="single" w:sz="4" w:space="0" w:color="000000"/>
              <w:left w:val="single" w:sz="4" w:space="0" w:color="000000"/>
              <w:bottom w:val="single" w:sz="4" w:space="0" w:color="000000"/>
              <w:right w:val="single" w:sz="4" w:space="0" w:color="000000"/>
            </w:tcBorders>
          </w:tcPr>
          <w:p w14:paraId="0377B409" w14:textId="77777777" w:rsidR="000E6BF2" w:rsidRDefault="00B07CC4">
            <w:pPr>
              <w:spacing w:after="0"/>
              <w:ind w:right="3"/>
              <w:jc w:val="center"/>
            </w:pPr>
            <w:r>
              <w:t xml:space="preserve">10% </w:t>
            </w:r>
          </w:p>
        </w:tc>
      </w:tr>
      <w:tr w:rsidR="000E6BF2" w14:paraId="40A1B77A"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6745BF94" w14:textId="77777777" w:rsidR="000E6BF2" w:rsidRDefault="00B07CC4">
            <w:pPr>
              <w:spacing w:after="0"/>
              <w:ind w:left="1"/>
              <w:jc w:val="center"/>
            </w:pPr>
            <w:r>
              <w:t xml:space="preserve">I – regular annual fares* </w:t>
            </w:r>
          </w:p>
        </w:tc>
        <w:tc>
          <w:tcPr>
            <w:tcW w:w="4321" w:type="dxa"/>
            <w:tcBorders>
              <w:top w:val="single" w:sz="4" w:space="0" w:color="000000"/>
              <w:left w:val="single" w:sz="4" w:space="0" w:color="000000"/>
              <w:bottom w:val="single" w:sz="4" w:space="0" w:color="000000"/>
              <w:right w:val="single" w:sz="4" w:space="0" w:color="000000"/>
            </w:tcBorders>
          </w:tcPr>
          <w:p w14:paraId="79D377A4" w14:textId="77777777" w:rsidR="000E6BF2" w:rsidRDefault="00B07CC4">
            <w:pPr>
              <w:spacing w:after="0"/>
              <w:ind w:right="3"/>
              <w:jc w:val="center"/>
            </w:pPr>
            <w:r>
              <w:t xml:space="preserve">5% </w:t>
            </w:r>
          </w:p>
        </w:tc>
      </w:tr>
      <w:tr w:rsidR="000E6BF2" w14:paraId="50051672"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1708A88D" w14:textId="77777777" w:rsidR="000E6BF2" w:rsidRDefault="00B07CC4">
            <w:pPr>
              <w:spacing w:after="0"/>
              <w:jc w:val="center"/>
            </w:pPr>
            <w:r>
              <w:t>I - promo fares</w:t>
            </w:r>
            <w:proofErr w:type="gramStart"/>
            <w:r>
              <w:t>*  /</w:t>
            </w:r>
            <w:proofErr w:type="gramEnd"/>
            <w:r>
              <w:t xml:space="preserve"> R </w:t>
            </w:r>
          </w:p>
        </w:tc>
        <w:tc>
          <w:tcPr>
            <w:tcW w:w="4321" w:type="dxa"/>
            <w:tcBorders>
              <w:top w:val="single" w:sz="4" w:space="0" w:color="000000"/>
              <w:left w:val="single" w:sz="4" w:space="0" w:color="000000"/>
              <w:bottom w:val="single" w:sz="4" w:space="0" w:color="000000"/>
              <w:right w:val="single" w:sz="4" w:space="0" w:color="000000"/>
            </w:tcBorders>
          </w:tcPr>
          <w:p w14:paraId="4236EBE9" w14:textId="77777777" w:rsidR="000E6BF2" w:rsidRDefault="00B07CC4">
            <w:pPr>
              <w:spacing w:after="0"/>
              <w:ind w:right="3"/>
              <w:jc w:val="center"/>
            </w:pPr>
            <w:r>
              <w:t xml:space="preserve">5% </w:t>
            </w:r>
          </w:p>
        </w:tc>
      </w:tr>
      <w:tr w:rsidR="000E6BF2" w14:paraId="3B5549D1"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6E3AF438" w14:textId="77777777" w:rsidR="000E6BF2" w:rsidRDefault="00B07CC4">
            <w:pPr>
              <w:spacing w:after="0"/>
              <w:ind w:right="2"/>
              <w:jc w:val="center"/>
            </w:pPr>
            <w:r>
              <w:lastRenderedPageBreak/>
              <w:t xml:space="preserve">Y </w:t>
            </w:r>
          </w:p>
        </w:tc>
        <w:tc>
          <w:tcPr>
            <w:tcW w:w="4321" w:type="dxa"/>
            <w:tcBorders>
              <w:top w:val="single" w:sz="4" w:space="0" w:color="000000"/>
              <w:left w:val="single" w:sz="4" w:space="0" w:color="000000"/>
              <w:bottom w:val="single" w:sz="4" w:space="0" w:color="000000"/>
              <w:right w:val="single" w:sz="4" w:space="0" w:color="000000"/>
            </w:tcBorders>
          </w:tcPr>
          <w:p w14:paraId="66B7FC41" w14:textId="77777777" w:rsidR="000E6BF2" w:rsidRDefault="00B07CC4">
            <w:pPr>
              <w:spacing w:after="0"/>
              <w:ind w:right="3"/>
              <w:jc w:val="center"/>
            </w:pPr>
            <w:r>
              <w:t xml:space="preserve">3% </w:t>
            </w:r>
          </w:p>
        </w:tc>
      </w:tr>
      <w:tr w:rsidR="000E6BF2" w14:paraId="43C5F4AF" w14:textId="77777777">
        <w:trPr>
          <w:trHeight w:val="279"/>
        </w:trPr>
        <w:tc>
          <w:tcPr>
            <w:tcW w:w="4340" w:type="dxa"/>
            <w:tcBorders>
              <w:top w:val="single" w:sz="4" w:space="0" w:color="000000"/>
              <w:left w:val="single" w:sz="4" w:space="0" w:color="000000"/>
              <w:bottom w:val="single" w:sz="4" w:space="0" w:color="000000"/>
              <w:right w:val="single" w:sz="4" w:space="0" w:color="000000"/>
            </w:tcBorders>
          </w:tcPr>
          <w:p w14:paraId="51FDA899" w14:textId="77777777" w:rsidR="000E6BF2" w:rsidRDefault="00B07CC4">
            <w:pPr>
              <w:spacing w:after="0"/>
              <w:ind w:right="1"/>
              <w:jc w:val="center"/>
            </w:pPr>
            <w:r>
              <w:t xml:space="preserve">B / H / K / M / L / V / S / N </w:t>
            </w:r>
          </w:p>
        </w:tc>
        <w:tc>
          <w:tcPr>
            <w:tcW w:w="4321" w:type="dxa"/>
            <w:tcBorders>
              <w:top w:val="single" w:sz="4" w:space="0" w:color="000000"/>
              <w:left w:val="single" w:sz="4" w:space="0" w:color="000000"/>
              <w:bottom w:val="single" w:sz="4" w:space="0" w:color="000000"/>
              <w:right w:val="single" w:sz="4" w:space="0" w:color="000000"/>
            </w:tcBorders>
          </w:tcPr>
          <w:p w14:paraId="0B39CEFA" w14:textId="77777777" w:rsidR="000E6BF2" w:rsidRDefault="00B07CC4">
            <w:pPr>
              <w:spacing w:after="0"/>
              <w:ind w:right="3"/>
              <w:jc w:val="center"/>
            </w:pPr>
            <w:r>
              <w:t xml:space="preserve">3% </w:t>
            </w:r>
          </w:p>
        </w:tc>
      </w:tr>
      <w:tr w:rsidR="000E6BF2" w14:paraId="28B60DA8" w14:textId="77777777">
        <w:trPr>
          <w:trHeight w:val="281"/>
        </w:trPr>
        <w:tc>
          <w:tcPr>
            <w:tcW w:w="4340" w:type="dxa"/>
            <w:tcBorders>
              <w:top w:val="single" w:sz="4" w:space="0" w:color="000000"/>
              <w:left w:val="single" w:sz="4" w:space="0" w:color="000000"/>
              <w:bottom w:val="single" w:sz="4" w:space="0" w:color="000000"/>
              <w:right w:val="single" w:sz="4" w:space="0" w:color="000000"/>
            </w:tcBorders>
          </w:tcPr>
          <w:p w14:paraId="1C48A954" w14:textId="77777777" w:rsidR="000E6BF2" w:rsidRDefault="00B07CC4">
            <w:pPr>
              <w:spacing w:after="0"/>
              <w:ind w:right="2"/>
              <w:jc w:val="center"/>
            </w:pPr>
            <w:r>
              <w:t xml:space="preserve"> Q / T / O </w:t>
            </w:r>
          </w:p>
        </w:tc>
        <w:tc>
          <w:tcPr>
            <w:tcW w:w="4321" w:type="dxa"/>
            <w:tcBorders>
              <w:top w:val="single" w:sz="4" w:space="0" w:color="000000"/>
              <w:left w:val="single" w:sz="4" w:space="0" w:color="000000"/>
              <w:bottom w:val="single" w:sz="4" w:space="0" w:color="000000"/>
              <w:right w:val="single" w:sz="4" w:space="0" w:color="000000"/>
            </w:tcBorders>
          </w:tcPr>
          <w:p w14:paraId="2A94C77F" w14:textId="77777777" w:rsidR="000E6BF2" w:rsidRDefault="00B07CC4">
            <w:pPr>
              <w:spacing w:after="0"/>
              <w:ind w:right="3"/>
              <w:jc w:val="center"/>
            </w:pPr>
            <w:r>
              <w:t xml:space="preserve">0% </w:t>
            </w:r>
          </w:p>
        </w:tc>
      </w:tr>
      <w:tr w:rsidR="000E6BF2" w14:paraId="5C5277CD"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6B36BA8C" w14:textId="77777777" w:rsidR="000E6BF2" w:rsidRDefault="00B07CC4">
            <w:pPr>
              <w:spacing w:after="0"/>
              <w:jc w:val="center"/>
            </w:pPr>
            <w:r>
              <w:t xml:space="preserve">W </w:t>
            </w:r>
          </w:p>
        </w:tc>
        <w:tc>
          <w:tcPr>
            <w:tcW w:w="4321" w:type="dxa"/>
            <w:tcBorders>
              <w:top w:val="single" w:sz="4" w:space="0" w:color="000000"/>
              <w:left w:val="single" w:sz="4" w:space="0" w:color="000000"/>
              <w:bottom w:val="single" w:sz="4" w:space="0" w:color="000000"/>
              <w:right w:val="single" w:sz="4" w:space="0" w:color="000000"/>
            </w:tcBorders>
          </w:tcPr>
          <w:p w14:paraId="2D9F88DE" w14:textId="77777777" w:rsidR="000E6BF2" w:rsidRDefault="00B07CC4">
            <w:pPr>
              <w:spacing w:after="0"/>
              <w:ind w:right="3"/>
              <w:jc w:val="center"/>
            </w:pPr>
            <w:r>
              <w:t xml:space="preserve">0% </w:t>
            </w:r>
          </w:p>
        </w:tc>
      </w:tr>
    </w:tbl>
    <w:p w14:paraId="62CAD46E" w14:textId="77777777" w:rsidR="000E6BF2" w:rsidRDefault="00B07CC4">
      <w:pPr>
        <w:spacing w:after="0"/>
        <w:ind w:left="720"/>
      </w:pPr>
      <w:r>
        <w:t xml:space="preserve"> </w:t>
      </w:r>
    </w:p>
    <w:tbl>
      <w:tblPr>
        <w:tblStyle w:val="TableGrid"/>
        <w:tblW w:w="9098" w:type="dxa"/>
        <w:tblInd w:w="612" w:type="dxa"/>
        <w:tblCellMar>
          <w:top w:w="48" w:type="dxa"/>
          <w:left w:w="108" w:type="dxa"/>
          <w:bottom w:w="0" w:type="dxa"/>
          <w:right w:w="58" w:type="dxa"/>
        </w:tblCellMar>
        <w:tblLook w:val="04A0" w:firstRow="1" w:lastRow="0" w:firstColumn="1" w:lastColumn="0" w:noHBand="0" w:noVBand="1"/>
      </w:tblPr>
      <w:tblGrid>
        <w:gridCol w:w="4340"/>
        <w:gridCol w:w="4758"/>
      </w:tblGrid>
      <w:tr w:rsidR="000E6BF2" w14:paraId="4B751C4D" w14:textId="77777777">
        <w:trPr>
          <w:trHeight w:val="353"/>
        </w:trPr>
        <w:tc>
          <w:tcPr>
            <w:tcW w:w="9098" w:type="dxa"/>
            <w:gridSpan w:val="2"/>
            <w:tcBorders>
              <w:top w:val="single" w:sz="4" w:space="0" w:color="000000"/>
              <w:left w:val="single" w:sz="4" w:space="0" w:color="000000"/>
              <w:bottom w:val="single" w:sz="4" w:space="0" w:color="000000"/>
              <w:right w:val="single" w:sz="4" w:space="0" w:color="000000"/>
            </w:tcBorders>
          </w:tcPr>
          <w:p w14:paraId="1A445B73" w14:textId="77777777" w:rsidR="000E6BF2" w:rsidRDefault="00B07CC4">
            <w:pPr>
              <w:spacing w:after="0"/>
              <w:jc w:val="both"/>
            </w:pPr>
            <w:r>
              <w:rPr>
                <w:b/>
                <w:sz w:val="28"/>
              </w:rPr>
              <w:t>QR Online &amp; Offline Network to USA Online &amp; Offline Gateway (Westbound)</w:t>
            </w:r>
            <w:r>
              <w:t xml:space="preserve"> </w:t>
            </w:r>
          </w:p>
        </w:tc>
      </w:tr>
      <w:tr w:rsidR="000E6BF2" w14:paraId="7C359C2D" w14:textId="77777777">
        <w:trPr>
          <w:trHeight w:val="303"/>
        </w:trPr>
        <w:tc>
          <w:tcPr>
            <w:tcW w:w="4340" w:type="dxa"/>
            <w:tcBorders>
              <w:top w:val="single" w:sz="4" w:space="0" w:color="000000"/>
              <w:left w:val="single" w:sz="4" w:space="0" w:color="000000"/>
              <w:bottom w:val="single" w:sz="4" w:space="0" w:color="000000"/>
              <w:right w:val="single" w:sz="4" w:space="0" w:color="000000"/>
            </w:tcBorders>
          </w:tcPr>
          <w:p w14:paraId="66CB816C" w14:textId="77777777" w:rsidR="000E6BF2" w:rsidRDefault="00B07CC4">
            <w:pPr>
              <w:spacing w:after="0"/>
              <w:ind w:right="53"/>
              <w:jc w:val="center"/>
            </w:pPr>
            <w:r>
              <w:rPr>
                <w:b/>
                <w:sz w:val="24"/>
              </w:rPr>
              <w:t>Class</w:t>
            </w:r>
            <w:r>
              <w:t xml:space="preserve"> </w:t>
            </w:r>
          </w:p>
        </w:tc>
        <w:tc>
          <w:tcPr>
            <w:tcW w:w="4758" w:type="dxa"/>
            <w:tcBorders>
              <w:top w:val="single" w:sz="4" w:space="0" w:color="000000"/>
              <w:left w:val="single" w:sz="4" w:space="0" w:color="000000"/>
              <w:bottom w:val="single" w:sz="4" w:space="0" w:color="000000"/>
              <w:right w:val="single" w:sz="4" w:space="0" w:color="000000"/>
            </w:tcBorders>
          </w:tcPr>
          <w:p w14:paraId="28310911" w14:textId="77777777" w:rsidR="000E6BF2" w:rsidRDefault="00B07CC4">
            <w:pPr>
              <w:spacing w:after="0"/>
              <w:ind w:right="54"/>
              <w:jc w:val="center"/>
            </w:pPr>
            <w:r>
              <w:rPr>
                <w:b/>
                <w:sz w:val="24"/>
              </w:rPr>
              <w:t>Commission</w:t>
            </w:r>
            <w:r>
              <w:t xml:space="preserve"> </w:t>
            </w:r>
          </w:p>
        </w:tc>
      </w:tr>
      <w:tr w:rsidR="000E6BF2" w14:paraId="481AAA88" w14:textId="77777777">
        <w:trPr>
          <w:trHeight w:val="279"/>
        </w:trPr>
        <w:tc>
          <w:tcPr>
            <w:tcW w:w="4340" w:type="dxa"/>
            <w:tcBorders>
              <w:top w:val="single" w:sz="4" w:space="0" w:color="000000"/>
              <w:left w:val="single" w:sz="4" w:space="0" w:color="000000"/>
              <w:bottom w:val="single" w:sz="4" w:space="0" w:color="000000"/>
              <w:right w:val="single" w:sz="4" w:space="0" w:color="000000"/>
            </w:tcBorders>
          </w:tcPr>
          <w:p w14:paraId="2FB563BC" w14:textId="77777777" w:rsidR="000E6BF2" w:rsidRDefault="00B07CC4">
            <w:pPr>
              <w:spacing w:after="0"/>
              <w:ind w:right="51"/>
              <w:jc w:val="center"/>
            </w:pPr>
            <w:r>
              <w:t xml:space="preserve">J </w:t>
            </w:r>
          </w:p>
        </w:tc>
        <w:tc>
          <w:tcPr>
            <w:tcW w:w="4758" w:type="dxa"/>
            <w:tcBorders>
              <w:top w:val="single" w:sz="4" w:space="0" w:color="000000"/>
              <w:left w:val="single" w:sz="4" w:space="0" w:color="000000"/>
              <w:bottom w:val="single" w:sz="4" w:space="0" w:color="000000"/>
              <w:right w:val="single" w:sz="4" w:space="0" w:color="000000"/>
            </w:tcBorders>
          </w:tcPr>
          <w:p w14:paraId="5CBFE0A9" w14:textId="77777777" w:rsidR="000E6BF2" w:rsidRDefault="00B07CC4">
            <w:pPr>
              <w:spacing w:after="0"/>
              <w:ind w:right="53"/>
              <w:jc w:val="center"/>
            </w:pPr>
            <w:r>
              <w:t xml:space="preserve">5% </w:t>
            </w:r>
          </w:p>
        </w:tc>
      </w:tr>
      <w:tr w:rsidR="000E6BF2" w14:paraId="3F0B5D0E"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420CF5E7" w14:textId="77777777" w:rsidR="000E6BF2" w:rsidRDefault="00B07CC4">
            <w:pPr>
              <w:spacing w:after="0"/>
              <w:ind w:right="49"/>
              <w:jc w:val="center"/>
            </w:pPr>
            <w:r>
              <w:t xml:space="preserve">C / D </w:t>
            </w:r>
          </w:p>
        </w:tc>
        <w:tc>
          <w:tcPr>
            <w:tcW w:w="4758" w:type="dxa"/>
            <w:tcBorders>
              <w:top w:val="single" w:sz="4" w:space="0" w:color="000000"/>
              <w:left w:val="single" w:sz="4" w:space="0" w:color="000000"/>
              <w:bottom w:val="single" w:sz="4" w:space="0" w:color="000000"/>
              <w:right w:val="single" w:sz="4" w:space="0" w:color="000000"/>
            </w:tcBorders>
          </w:tcPr>
          <w:p w14:paraId="0642783D" w14:textId="77777777" w:rsidR="000E6BF2" w:rsidRDefault="00B07CC4">
            <w:pPr>
              <w:spacing w:after="0"/>
              <w:ind w:right="53"/>
              <w:jc w:val="center"/>
            </w:pPr>
            <w:r>
              <w:t xml:space="preserve">5% </w:t>
            </w:r>
          </w:p>
        </w:tc>
      </w:tr>
      <w:tr w:rsidR="000E6BF2" w14:paraId="76090F7F"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31FDB1F6" w14:textId="77777777" w:rsidR="000E6BF2" w:rsidRDefault="00B07CC4">
            <w:pPr>
              <w:spacing w:after="0"/>
              <w:ind w:right="49"/>
              <w:jc w:val="center"/>
            </w:pPr>
            <w:r>
              <w:t xml:space="preserve">I – regular annual fares* </w:t>
            </w:r>
          </w:p>
        </w:tc>
        <w:tc>
          <w:tcPr>
            <w:tcW w:w="4758" w:type="dxa"/>
            <w:tcBorders>
              <w:top w:val="single" w:sz="4" w:space="0" w:color="000000"/>
              <w:left w:val="single" w:sz="4" w:space="0" w:color="000000"/>
              <w:bottom w:val="single" w:sz="4" w:space="0" w:color="000000"/>
              <w:right w:val="single" w:sz="4" w:space="0" w:color="000000"/>
            </w:tcBorders>
          </w:tcPr>
          <w:p w14:paraId="6CA0F5F8" w14:textId="77777777" w:rsidR="000E6BF2" w:rsidRDefault="00B07CC4">
            <w:pPr>
              <w:spacing w:after="0"/>
              <w:ind w:right="53"/>
              <w:jc w:val="center"/>
            </w:pPr>
            <w:r>
              <w:t xml:space="preserve">5% </w:t>
            </w:r>
          </w:p>
        </w:tc>
      </w:tr>
      <w:tr w:rsidR="000E6BF2" w14:paraId="463D18BB"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54A46443" w14:textId="77777777" w:rsidR="000E6BF2" w:rsidRDefault="00B07CC4">
            <w:pPr>
              <w:spacing w:after="0"/>
              <w:ind w:right="47"/>
              <w:jc w:val="center"/>
            </w:pPr>
            <w:r>
              <w:t>I - promo fares</w:t>
            </w:r>
            <w:proofErr w:type="gramStart"/>
            <w:r>
              <w:t>*  /</w:t>
            </w:r>
            <w:proofErr w:type="gramEnd"/>
            <w:r>
              <w:t xml:space="preserve"> R </w:t>
            </w:r>
          </w:p>
        </w:tc>
        <w:tc>
          <w:tcPr>
            <w:tcW w:w="4758" w:type="dxa"/>
            <w:tcBorders>
              <w:top w:val="single" w:sz="4" w:space="0" w:color="000000"/>
              <w:left w:val="single" w:sz="4" w:space="0" w:color="000000"/>
              <w:bottom w:val="single" w:sz="4" w:space="0" w:color="000000"/>
              <w:right w:val="single" w:sz="4" w:space="0" w:color="000000"/>
            </w:tcBorders>
          </w:tcPr>
          <w:p w14:paraId="41A7322F" w14:textId="77777777" w:rsidR="000E6BF2" w:rsidRDefault="00B07CC4">
            <w:pPr>
              <w:spacing w:after="0"/>
              <w:ind w:right="53"/>
              <w:jc w:val="center"/>
            </w:pPr>
            <w:r>
              <w:t xml:space="preserve">5% </w:t>
            </w:r>
          </w:p>
        </w:tc>
      </w:tr>
      <w:tr w:rsidR="000E6BF2" w14:paraId="5BF060BB"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30EA87BD" w14:textId="77777777" w:rsidR="000E6BF2" w:rsidRDefault="00B07CC4">
            <w:pPr>
              <w:spacing w:after="0"/>
              <w:ind w:right="52"/>
              <w:jc w:val="center"/>
            </w:pPr>
            <w:r>
              <w:t xml:space="preserve">Y </w:t>
            </w:r>
          </w:p>
        </w:tc>
        <w:tc>
          <w:tcPr>
            <w:tcW w:w="4758" w:type="dxa"/>
            <w:tcBorders>
              <w:top w:val="single" w:sz="4" w:space="0" w:color="000000"/>
              <w:left w:val="single" w:sz="4" w:space="0" w:color="000000"/>
              <w:bottom w:val="single" w:sz="4" w:space="0" w:color="000000"/>
              <w:right w:val="single" w:sz="4" w:space="0" w:color="000000"/>
            </w:tcBorders>
          </w:tcPr>
          <w:p w14:paraId="30663447" w14:textId="77777777" w:rsidR="000E6BF2" w:rsidRDefault="00B07CC4">
            <w:pPr>
              <w:spacing w:after="0"/>
              <w:ind w:right="53"/>
              <w:jc w:val="center"/>
            </w:pPr>
            <w:r>
              <w:t xml:space="preserve">5% </w:t>
            </w:r>
          </w:p>
        </w:tc>
      </w:tr>
      <w:tr w:rsidR="000E6BF2" w14:paraId="5717F154"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2FBBD714" w14:textId="77777777" w:rsidR="000E6BF2" w:rsidRDefault="00B07CC4">
            <w:pPr>
              <w:spacing w:after="0"/>
              <w:ind w:right="52"/>
              <w:jc w:val="center"/>
            </w:pPr>
            <w:r>
              <w:t xml:space="preserve">B / H / K / M / L / V / S / N </w:t>
            </w:r>
          </w:p>
        </w:tc>
        <w:tc>
          <w:tcPr>
            <w:tcW w:w="4758" w:type="dxa"/>
            <w:tcBorders>
              <w:top w:val="single" w:sz="4" w:space="0" w:color="000000"/>
              <w:left w:val="single" w:sz="4" w:space="0" w:color="000000"/>
              <w:bottom w:val="single" w:sz="4" w:space="0" w:color="000000"/>
              <w:right w:val="single" w:sz="4" w:space="0" w:color="000000"/>
            </w:tcBorders>
          </w:tcPr>
          <w:p w14:paraId="5436D861" w14:textId="77777777" w:rsidR="000E6BF2" w:rsidRDefault="00B07CC4">
            <w:pPr>
              <w:spacing w:after="0"/>
              <w:ind w:right="53"/>
              <w:jc w:val="center"/>
            </w:pPr>
            <w:r>
              <w:t xml:space="preserve">5% </w:t>
            </w:r>
          </w:p>
        </w:tc>
      </w:tr>
      <w:tr w:rsidR="000E6BF2" w14:paraId="01D12F37" w14:textId="77777777">
        <w:trPr>
          <w:trHeight w:val="278"/>
        </w:trPr>
        <w:tc>
          <w:tcPr>
            <w:tcW w:w="4340" w:type="dxa"/>
            <w:tcBorders>
              <w:top w:val="single" w:sz="4" w:space="0" w:color="000000"/>
              <w:left w:val="single" w:sz="4" w:space="0" w:color="000000"/>
              <w:bottom w:val="single" w:sz="4" w:space="0" w:color="000000"/>
              <w:right w:val="single" w:sz="4" w:space="0" w:color="000000"/>
            </w:tcBorders>
          </w:tcPr>
          <w:p w14:paraId="4C921987" w14:textId="77777777" w:rsidR="000E6BF2" w:rsidRDefault="00B07CC4">
            <w:pPr>
              <w:spacing w:after="0"/>
              <w:ind w:right="52"/>
              <w:jc w:val="center"/>
            </w:pPr>
            <w:r>
              <w:t xml:space="preserve">Q / T / O </w:t>
            </w:r>
          </w:p>
        </w:tc>
        <w:tc>
          <w:tcPr>
            <w:tcW w:w="4758" w:type="dxa"/>
            <w:tcBorders>
              <w:top w:val="single" w:sz="4" w:space="0" w:color="000000"/>
              <w:left w:val="single" w:sz="4" w:space="0" w:color="000000"/>
              <w:bottom w:val="single" w:sz="4" w:space="0" w:color="000000"/>
              <w:right w:val="single" w:sz="4" w:space="0" w:color="000000"/>
            </w:tcBorders>
          </w:tcPr>
          <w:p w14:paraId="1BEA2D1B" w14:textId="77777777" w:rsidR="000E6BF2" w:rsidRDefault="00B07CC4">
            <w:pPr>
              <w:spacing w:after="0"/>
              <w:ind w:right="53"/>
              <w:jc w:val="center"/>
            </w:pPr>
            <w:r>
              <w:t xml:space="preserve">5% </w:t>
            </w:r>
          </w:p>
        </w:tc>
      </w:tr>
      <w:tr w:rsidR="000E6BF2" w14:paraId="1B9EB214" w14:textId="77777777">
        <w:trPr>
          <w:trHeight w:val="281"/>
        </w:trPr>
        <w:tc>
          <w:tcPr>
            <w:tcW w:w="4340" w:type="dxa"/>
            <w:tcBorders>
              <w:top w:val="single" w:sz="4" w:space="0" w:color="000000"/>
              <w:left w:val="single" w:sz="4" w:space="0" w:color="000000"/>
              <w:bottom w:val="single" w:sz="4" w:space="0" w:color="000000"/>
              <w:right w:val="single" w:sz="4" w:space="0" w:color="000000"/>
            </w:tcBorders>
          </w:tcPr>
          <w:p w14:paraId="510D129E" w14:textId="77777777" w:rsidR="000E6BF2" w:rsidRDefault="00B07CC4">
            <w:pPr>
              <w:spacing w:after="0"/>
              <w:ind w:right="49"/>
              <w:jc w:val="center"/>
            </w:pPr>
            <w:r>
              <w:t xml:space="preserve">W </w:t>
            </w:r>
          </w:p>
        </w:tc>
        <w:tc>
          <w:tcPr>
            <w:tcW w:w="4758" w:type="dxa"/>
            <w:tcBorders>
              <w:top w:val="single" w:sz="4" w:space="0" w:color="000000"/>
              <w:left w:val="single" w:sz="4" w:space="0" w:color="000000"/>
              <w:bottom w:val="single" w:sz="4" w:space="0" w:color="000000"/>
              <w:right w:val="single" w:sz="4" w:space="0" w:color="000000"/>
            </w:tcBorders>
          </w:tcPr>
          <w:p w14:paraId="7D9015BB" w14:textId="77777777" w:rsidR="000E6BF2" w:rsidRDefault="00B07CC4">
            <w:pPr>
              <w:spacing w:after="0"/>
              <w:ind w:right="53"/>
              <w:jc w:val="center"/>
            </w:pPr>
            <w:r>
              <w:t xml:space="preserve">5% </w:t>
            </w:r>
          </w:p>
        </w:tc>
      </w:tr>
    </w:tbl>
    <w:p w14:paraId="32226895" w14:textId="77777777" w:rsidR="000E6BF2" w:rsidRDefault="00B07CC4">
      <w:pPr>
        <w:spacing w:after="216"/>
        <w:ind w:left="720"/>
      </w:pPr>
      <w:r>
        <w:t xml:space="preserve"> </w:t>
      </w:r>
    </w:p>
    <w:p w14:paraId="6D12E242" w14:textId="77777777" w:rsidR="000E6BF2" w:rsidRDefault="00B07CC4">
      <w:pPr>
        <w:spacing w:after="0" w:line="267" w:lineRule="auto"/>
        <w:ind w:left="730" w:hanging="10"/>
      </w:pPr>
      <w:r>
        <w:t xml:space="preserve">*Regular Annual Fares will have an “R” in the fare basis </w:t>
      </w:r>
    </w:p>
    <w:p w14:paraId="087EFEC8" w14:textId="77777777" w:rsidR="000E6BF2" w:rsidRDefault="00B07CC4">
      <w:pPr>
        <w:spacing w:after="0" w:line="267" w:lineRule="auto"/>
        <w:ind w:left="730" w:hanging="10"/>
      </w:pPr>
      <w:r>
        <w:t xml:space="preserve">*Promo Fares will have a “P” in the fare basis, rules will also reflect promotional fare </w:t>
      </w:r>
    </w:p>
    <w:p w14:paraId="0B00FB6D" w14:textId="77777777" w:rsidR="000E6BF2" w:rsidRDefault="00B07CC4">
      <w:pPr>
        <w:spacing w:after="19"/>
        <w:ind w:left="720"/>
      </w:pPr>
      <w:r>
        <w:t xml:space="preserve"> </w:t>
      </w:r>
    </w:p>
    <w:p w14:paraId="3FBA43FD" w14:textId="77777777" w:rsidR="000E6BF2" w:rsidRDefault="00B07CC4">
      <w:pPr>
        <w:spacing w:after="76"/>
        <w:ind w:left="720"/>
      </w:pPr>
      <w:r>
        <w:t xml:space="preserve"> </w:t>
      </w:r>
    </w:p>
    <w:p w14:paraId="67CF0E02" w14:textId="77777777" w:rsidR="000E6BF2" w:rsidRDefault="00B07CC4">
      <w:pPr>
        <w:spacing w:after="0"/>
        <w:ind w:left="720"/>
      </w:pPr>
      <w:r>
        <w:rPr>
          <w:b/>
          <w:sz w:val="28"/>
          <w:u w:val="single" w:color="000000"/>
        </w:rPr>
        <w:t>Definitions</w:t>
      </w:r>
      <w:r>
        <w:rPr>
          <w:b/>
          <w:sz w:val="28"/>
        </w:rPr>
        <w:t xml:space="preserve"> </w:t>
      </w:r>
    </w:p>
    <w:p w14:paraId="0D595F69" w14:textId="77777777" w:rsidR="000E6BF2" w:rsidRDefault="00B07CC4">
      <w:pPr>
        <w:spacing w:after="0"/>
        <w:ind w:left="720"/>
      </w:pPr>
      <w:r>
        <w:t xml:space="preserve"> </w:t>
      </w:r>
    </w:p>
    <w:p w14:paraId="38ADFC36" w14:textId="77777777" w:rsidR="000E6BF2" w:rsidRDefault="00B07CC4">
      <w:pPr>
        <w:spacing w:after="0"/>
        <w:ind w:left="720"/>
      </w:pPr>
      <w:r>
        <w:rPr>
          <w:b/>
          <w:i/>
          <w:sz w:val="24"/>
        </w:rPr>
        <w:t xml:space="preserve">Qatar Airways </w:t>
      </w:r>
    </w:p>
    <w:p w14:paraId="05B17EE2" w14:textId="77777777" w:rsidR="000E6BF2" w:rsidRDefault="00B07CC4">
      <w:pPr>
        <w:spacing w:after="0" w:line="267" w:lineRule="auto"/>
        <w:ind w:left="730" w:hanging="10"/>
      </w:pPr>
      <w:r>
        <w:rPr>
          <w:b/>
        </w:rPr>
        <w:t>USA Online Gateway:</w:t>
      </w:r>
      <w:r>
        <w:t xml:space="preserve">  ORD, BOS, JFK, PHL, IAD, MIA, ATL, IAH, DFW, LAX </w:t>
      </w:r>
    </w:p>
    <w:p w14:paraId="055D60B9" w14:textId="77777777" w:rsidR="000E6BF2" w:rsidRDefault="00B07CC4">
      <w:pPr>
        <w:spacing w:after="0" w:line="267" w:lineRule="auto"/>
        <w:ind w:left="730" w:hanging="10"/>
      </w:pPr>
      <w:r>
        <w:rPr>
          <w:b/>
        </w:rPr>
        <w:t>USA</w:t>
      </w:r>
      <w:r>
        <w:rPr>
          <w:b/>
        </w:rPr>
        <w:t xml:space="preserve"> Offline:  </w:t>
      </w:r>
      <w:r>
        <w:t xml:space="preserve"> All U.S. cities other than USA Gateways (unless otherwise stated) </w:t>
      </w:r>
    </w:p>
    <w:p w14:paraId="6A544AA8" w14:textId="77777777" w:rsidR="000E6BF2" w:rsidRDefault="00B07CC4">
      <w:pPr>
        <w:spacing w:after="0" w:line="267" w:lineRule="auto"/>
        <w:ind w:left="730" w:right="1013" w:hanging="10"/>
      </w:pPr>
      <w:r>
        <w:rPr>
          <w:b/>
        </w:rPr>
        <w:t>QR Online Network:</w:t>
      </w:r>
      <w:r>
        <w:t xml:space="preserve">  All cities to which Qatar Airways operated/marketed sectors in Area 2 and 3 </w:t>
      </w:r>
      <w:r>
        <w:rPr>
          <w:b/>
        </w:rPr>
        <w:t>QR Offline Network:</w:t>
      </w:r>
      <w:r>
        <w:t xml:space="preserve">  All non-QR operated/marketed sectors in Area 2 and 3 </w:t>
      </w:r>
    </w:p>
    <w:p w14:paraId="3EC10ABD" w14:textId="77777777" w:rsidR="000E6BF2" w:rsidRDefault="00B07CC4">
      <w:pPr>
        <w:spacing w:after="35"/>
        <w:ind w:left="720"/>
      </w:pPr>
      <w:r>
        <w:t xml:space="preserve"> </w:t>
      </w:r>
    </w:p>
    <w:p w14:paraId="0EC5CA3B" w14:textId="77777777" w:rsidR="000E6BF2" w:rsidRDefault="00B07CC4">
      <w:pPr>
        <w:spacing w:after="43" w:line="270" w:lineRule="auto"/>
        <w:ind w:left="720"/>
      </w:pPr>
      <w:r>
        <w:rPr>
          <w:b/>
          <w:sz w:val="24"/>
        </w:rPr>
        <w:t xml:space="preserve">Ticketing Instructions: </w:t>
      </w:r>
    </w:p>
    <w:p w14:paraId="54EBFD8B" w14:textId="77777777" w:rsidR="000E6BF2" w:rsidRDefault="00B07CC4">
      <w:pPr>
        <w:numPr>
          <w:ilvl w:val="0"/>
          <w:numId w:val="1"/>
        </w:numPr>
        <w:spacing w:after="42" w:line="267" w:lineRule="auto"/>
        <w:ind w:hanging="360"/>
      </w:pPr>
      <w:r>
        <w:t xml:space="preserve">Valid on QR Published Fares and all tickets must be issued on Qatar Airways (157) stock </w:t>
      </w:r>
    </w:p>
    <w:p w14:paraId="7C6A9B9A" w14:textId="77777777" w:rsidR="000E6BF2" w:rsidRDefault="00B07CC4">
      <w:pPr>
        <w:numPr>
          <w:ilvl w:val="0"/>
          <w:numId w:val="1"/>
        </w:numPr>
        <w:spacing w:after="42" w:line="267" w:lineRule="auto"/>
        <w:ind w:hanging="360"/>
      </w:pPr>
      <w:r>
        <w:t xml:space="preserve">Ticketing Valid:  From May 1, 2019 to March 31, 2020 </w:t>
      </w:r>
    </w:p>
    <w:p w14:paraId="20E0688B" w14:textId="77777777" w:rsidR="000E6BF2" w:rsidRDefault="00B07CC4">
      <w:pPr>
        <w:numPr>
          <w:ilvl w:val="0"/>
          <w:numId w:val="1"/>
        </w:numPr>
        <w:spacing w:after="42" w:line="267" w:lineRule="auto"/>
        <w:ind w:hanging="360"/>
      </w:pPr>
      <w:r>
        <w:t xml:space="preserve">All tickets must display the Tour Code </w:t>
      </w:r>
      <w:r>
        <w:rPr>
          <w:b/>
          <w:shd w:val="clear" w:color="auto" w:fill="FFFF00"/>
        </w:rPr>
        <w:t>USF154</w:t>
      </w:r>
      <w:r>
        <w:rPr>
          <w:b/>
        </w:rPr>
        <w:t xml:space="preserve"> </w:t>
      </w:r>
      <w:r>
        <w:t xml:space="preserve">in the Tour Code Box </w:t>
      </w:r>
    </w:p>
    <w:p w14:paraId="5C17713D" w14:textId="77777777" w:rsidR="000E6BF2" w:rsidRDefault="00B07CC4">
      <w:pPr>
        <w:numPr>
          <w:ilvl w:val="0"/>
          <w:numId w:val="1"/>
        </w:numPr>
        <w:spacing w:after="42" w:line="267" w:lineRule="auto"/>
        <w:ind w:hanging="360"/>
      </w:pPr>
      <w:r>
        <w:t xml:space="preserve">All tickets must be issued in the United States in accordance with ARC procedures </w:t>
      </w:r>
    </w:p>
    <w:p w14:paraId="0A601BB6" w14:textId="77777777" w:rsidR="000E6BF2" w:rsidRDefault="00B07CC4">
      <w:pPr>
        <w:numPr>
          <w:ilvl w:val="0"/>
          <w:numId w:val="1"/>
        </w:numPr>
        <w:spacing w:after="42" w:line="267" w:lineRule="auto"/>
        <w:ind w:hanging="360"/>
      </w:pPr>
      <w:r>
        <w:t xml:space="preserve">Commission must be deducted as a </w:t>
      </w:r>
      <w:proofErr w:type="gramStart"/>
      <w:r>
        <w:t>front end</w:t>
      </w:r>
      <w:proofErr w:type="gramEnd"/>
      <w:r>
        <w:t xml:space="preserve"> commission at the time of ticketing.  Commission </w:t>
      </w:r>
      <w:proofErr w:type="spellStart"/>
      <w:r>
        <w:t>can not</w:t>
      </w:r>
      <w:proofErr w:type="spellEnd"/>
      <w:r>
        <w:t xml:space="preserve"> be claimed retroactively.   </w:t>
      </w:r>
    </w:p>
    <w:p w14:paraId="2413D3D6" w14:textId="77777777" w:rsidR="000E6BF2" w:rsidRDefault="00B07CC4">
      <w:pPr>
        <w:numPr>
          <w:ilvl w:val="0"/>
          <w:numId w:val="1"/>
        </w:numPr>
        <w:spacing w:after="42" w:line="267" w:lineRule="auto"/>
        <w:ind w:hanging="360"/>
      </w:pPr>
      <w:r>
        <w:t xml:space="preserve">BT or IT in fare box is </w:t>
      </w:r>
      <w:r>
        <w:rPr>
          <w:b/>
        </w:rPr>
        <w:t>NOT</w:t>
      </w:r>
      <w:r>
        <w:t xml:space="preserve"> permitted. </w:t>
      </w:r>
    </w:p>
    <w:p w14:paraId="27B26D7E" w14:textId="77777777" w:rsidR="000E6BF2" w:rsidRDefault="00B07CC4">
      <w:pPr>
        <w:numPr>
          <w:ilvl w:val="0"/>
          <w:numId w:val="1"/>
        </w:numPr>
        <w:spacing w:after="42" w:line="267" w:lineRule="auto"/>
        <w:ind w:hanging="360"/>
      </w:pPr>
      <w:r>
        <w:t>Comm</w:t>
      </w:r>
      <w:r>
        <w:t xml:space="preserve">ission is </w:t>
      </w:r>
      <w:r>
        <w:rPr>
          <w:b/>
        </w:rPr>
        <w:t>NOT</w:t>
      </w:r>
      <w:r>
        <w:t xml:space="preserve"> valid in conjunction with any other discounts </w:t>
      </w:r>
    </w:p>
    <w:p w14:paraId="031F4FD2" w14:textId="77777777" w:rsidR="000E6BF2" w:rsidRDefault="00B07CC4">
      <w:pPr>
        <w:numPr>
          <w:ilvl w:val="0"/>
          <w:numId w:val="1"/>
        </w:numPr>
        <w:spacing w:after="42" w:line="267" w:lineRule="auto"/>
        <w:ind w:hanging="360"/>
      </w:pPr>
      <w:r>
        <w:t xml:space="preserve">Endorsement Box:  As per published fare rules </w:t>
      </w:r>
    </w:p>
    <w:p w14:paraId="6345E4FB" w14:textId="77777777" w:rsidR="000E6BF2" w:rsidRDefault="00B07CC4">
      <w:pPr>
        <w:numPr>
          <w:ilvl w:val="0"/>
          <w:numId w:val="1"/>
        </w:numPr>
        <w:spacing w:after="42" w:line="267" w:lineRule="auto"/>
        <w:ind w:hanging="360"/>
      </w:pPr>
      <w:r>
        <w:t xml:space="preserve">Applicable commission will be recalled for refunded sectors </w:t>
      </w:r>
    </w:p>
    <w:p w14:paraId="0B6E6C26" w14:textId="77777777" w:rsidR="000E6BF2" w:rsidRDefault="00B07CC4">
      <w:pPr>
        <w:numPr>
          <w:ilvl w:val="0"/>
          <w:numId w:val="1"/>
        </w:numPr>
        <w:spacing w:after="42" w:line="267" w:lineRule="auto"/>
        <w:ind w:hanging="360"/>
      </w:pPr>
      <w:r>
        <w:t xml:space="preserve">Commission is </w:t>
      </w:r>
      <w:r>
        <w:rPr>
          <w:b/>
        </w:rPr>
        <w:t>NOT</w:t>
      </w:r>
      <w:r>
        <w:t xml:space="preserve"> valid on any other fare types not included in this agreement </w:t>
      </w:r>
    </w:p>
    <w:p w14:paraId="263794B2" w14:textId="77777777" w:rsidR="000E6BF2" w:rsidRDefault="00B07CC4">
      <w:pPr>
        <w:numPr>
          <w:ilvl w:val="0"/>
          <w:numId w:val="1"/>
        </w:numPr>
        <w:spacing w:after="42" w:line="267" w:lineRule="auto"/>
        <w:ind w:hanging="360"/>
      </w:pPr>
      <w:r>
        <w:lastRenderedPageBreak/>
        <w:t>All Pub</w:t>
      </w:r>
      <w:r>
        <w:t xml:space="preserve">lished Fare Rules will apply </w:t>
      </w:r>
    </w:p>
    <w:p w14:paraId="3D502E8E" w14:textId="77777777" w:rsidR="000E6BF2" w:rsidRDefault="00B07CC4">
      <w:pPr>
        <w:numPr>
          <w:ilvl w:val="0"/>
          <w:numId w:val="1"/>
        </w:numPr>
        <w:spacing w:after="42" w:line="267" w:lineRule="auto"/>
        <w:ind w:hanging="360"/>
      </w:pPr>
      <w:r>
        <w:t xml:space="preserve">Published Fare Incentives apply on base fare only (excludes YQ &amp; All Taxes) </w:t>
      </w:r>
    </w:p>
    <w:p w14:paraId="4816D8C6" w14:textId="77777777" w:rsidR="000E6BF2" w:rsidRDefault="00B07CC4">
      <w:pPr>
        <w:numPr>
          <w:ilvl w:val="0"/>
          <w:numId w:val="1"/>
        </w:numPr>
        <w:spacing w:after="43" w:line="267" w:lineRule="auto"/>
        <w:ind w:hanging="360"/>
      </w:pPr>
      <w:r>
        <w:t xml:space="preserve">No commission will apply if GDS auto-prices with a message “PRIVATE FARE APPLIED &amp; ISSUE SEPARATE TICKETS” </w:t>
      </w:r>
    </w:p>
    <w:p w14:paraId="2F86FFF1" w14:textId="77777777" w:rsidR="000E6BF2" w:rsidRDefault="00B07CC4">
      <w:pPr>
        <w:numPr>
          <w:ilvl w:val="0"/>
          <w:numId w:val="1"/>
        </w:numPr>
        <w:spacing w:after="43" w:line="267" w:lineRule="auto"/>
        <w:ind w:hanging="360"/>
      </w:pPr>
      <w:r>
        <w:t>Commission is NOT applicable on County to</w:t>
      </w:r>
      <w:r>
        <w:t xml:space="preserve"> County O&amp;D’s that do not involve the USA </w:t>
      </w:r>
    </w:p>
    <w:p w14:paraId="69159C7C" w14:textId="77777777" w:rsidR="000E6BF2" w:rsidRDefault="00B07CC4">
      <w:pPr>
        <w:numPr>
          <w:ilvl w:val="0"/>
          <w:numId w:val="1"/>
        </w:numPr>
        <w:spacing w:after="42" w:line="267" w:lineRule="auto"/>
        <w:ind w:hanging="360"/>
      </w:pPr>
      <w:r>
        <w:t xml:space="preserve">All tickets issued by the agency under separate Qatar Airways Corporate incentive agreement, shall </w:t>
      </w:r>
      <w:r>
        <w:rPr>
          <w:b/>
        </w:rPr>
        <w:t xml:space="preserve">NOT </w:t>
      </w:r>
      <w:r>
        <w:t xml:space="preserve">qualify for this agreement </w:t>
      </w:r>
    </w:p>
    <w:p w14:paraId="7D213C60" w14:textId="77777777" w:rsidR="000E6BF2" w:rsidRDefault="00B07CC4">
      <w:pPr>
        <w:numPr>
          <w:ilvl w:val="0"/>
          <w:numId w:val="1"/>
        </w:numPr>
        <w:spacing w:after="42" w:line="267" w:lineRule="auto"/>
        <w:ind w:hanging="360"/>
      </w:pPr>
      <w:r>
        <w:t>Commission can be claimed on a half-roundtrip basis.  For example, “J” class USA-</w:t>
      </w:r>
      <w:proofErr w:type="gramStart"/>
      <w:r>
        <w:t>D</w:t>
      </w:r>
      <w:r>
        <w:t>OH  with</w:t>
      </w:r>
      <w:proofErr w:type="gramEnd"/>
      <w:r>
        <w:t xml:space="preserve"> “R” class DOH-USA, claim 10% on the outbound and 5% on the return. </w:t>
      </w:r>
    </w:p>
    <w:p w14:paraId="7F162E53" w14:textId="77777777" w:rsidR="000E6BF2" w:rsidRDefault="00B07CC4">
      <w:pPr>
        <w:numPr>
          <w:ilvl w:val="0"/>
          <w:numId w:val="1"/>
        </w:numPr>
        <w:spacing w:after="42" w:line="267" w:lineRule="auto"/>
        <w:ind w:hanging="360"/>
      </w:pPr>
      <w:r>
        <w:t xml:space="preserve">Commission is </w:t>
      </w:r>
      <w:r>
        <w:rPr>
          <w:b/>
        </w:rPr>
        <w:t>NOT</w:t>
      </w:r>
      <w:r>
        <w:t xml:space="preserve"> applicable on Infant fares  </w:t>
      </w:r>
    </w:p>
    <w:p w14:paraId="10FC254F" w14:textId="77777777" w:rsidR="000E6BF2" w:rsidRDefault="00B07CC4">
      <w:pPr>
        <w:numPr>
          <w:ilvl w:val="0"/>
          <w:numId w:val="1"/>
        </w:numPr>
        <w:spacing w:after="230" w:line="267" w:lineRule="auto"/>
        <w:ind w:hanging="360"/>
      </w:pPr>
      <w:r>
        <w:t xml:space="preserve">Booking class for U.S. domestic interline as per fare rules </w:t>
      </w:r>
    </w:p>
    <w:p w14:paraId="3430049E" w14:textId="77777777" w:rsidR="000E6BF2" w:rsidRDefault="00B07CC4">
      <w:pPr>
        <w:spacing w:after="248" w:line="270" w:lineRule="auto"/>
      </w:pPr>
      <w:r>
        <w:rPr>
          <w:b/>
          <w:sz w:val="24"/>
        </w:rPr>
        <w:t xml:space="preserve">ADDITIONAL TERMS &amp; CONDITIONS: </w:t>
      </w:r>
    </w:p>
    <w:p w14:paraId="312DEEBA" w14:textId="77777777" w:rsidR="000E6BF2" w:rsidRDefault="00B07CC4">
      <w:pPr>
        <w:numPr>
          <w:ilvl w:val="0"/>
          <w:numId w:val="2"/>
        </w:numPr>
        <w:spacing w:after="43" w:line="270" w:lineRule="auto"/>
        <w:ind w:hanging="360"/>
      </w:pPr>
      <w:r>
        <w:rPr>
          <w:b/>
          <w:sz w:val="24"/>
        </w:rPr>
        <w:t xml:space="preserve">Any Agency who uses online or internet </w:t>
      </w:r>
      <w:r>
        <w:rPr>
          <w:b/>
          <w:sz w:val="24"/>
        </w:rPr>
        <w:t xml:space="preserve">based marketing, selling and retailing tools for Qatar Airways ticketing shall display the following in their booking engines, tools, and sales processes:  Qatar Airways’ operating identity, class of travel and Total </w:t>
      </w:r>
      <w:proofErr w:type="gramStart"/>
      <w:r>
        <w:rPr>
          <w:b/>
          <w:sz w:val="24"/>
        </w:rPr>
        <w:t>Price</w:t>
      </w:r>
      <w:r>
        <w:rPr>
          <w:b/>
          <w:sz w:val="24"/>
          <w:vertAlign w:val="superscript"/>
        </w:rPr>
        <w:t>(</w:t>
      </w:r>
      <w:proofErr w:type="gramEnd"/>
      <w:r>
        <w:rPr>
          <w:b/>
          <w:sz w:val="24"/>
          <w:vertAlign w:val="superscript"/>
        </w:rPr>
        <w:t>1)</w:t>
      </w:r>
      <w:r>
        <w:rPr>
          <w:b/>
          <w:sz w:val="24"/>
        </w:rPr>
        <w:t>.  In addition, the Agency shal</w:t>
      </w:r>
      <w:r>
        <w:rPr>
          <w:b/>
          <w:sz w:val="24"/>
        </w:rPr>
        <w:t xml:space="preserve">l display separately and clearly any charges or administrative and/or convenience fees related to services provided by the Agency. </w:t>
      </w:r>
    </w:p>
    <w:p w14:paraId="4A2C1A6E" w14:textId="77777777" w:rsidR="000E6BF2" w:rsidRDefault="00B07CC4">
      <w:pPr>
        <w:numPr>
          <w:ilvl w:val="0"/>
          <w:numId w:val="2"/>
        </w:numPr>
        <w:spacing w:after="43" w:line="270" w:lineRule="auto"/>
        <w:ind w:hanging="360"/>
      </w:pPr>
      <w:r>
        <w:rPr>
          <w:b/>
          <w:sz w:val="24"/>
        </w:rPr>
        <w:t>On comparison websites (e.g. meta-</w:t>
      </w:r>
      <w:r>
        <w:rPr>
          <w:b/>
          <w:sz w:val="24"/>
        </w:rPr>
        <w:t xml:space="preserve">search engines, etc.), the Agency shall ensure that the price displayed is the Total Price, and is inclusive of all Taxes, surcharges and applicable fees. </w:t>
      </w:r>
    </w:p>
    <w:p w14:paraId="18FEC508" w14:textId="77777777" w:rsidR="000E6BF2" w:rsidRDefault="00B07CC4">
      <w:pPr>
        <w:numPr>
          <w:ilvl w:val="0"/>
          <w:numId w:val="2"/>
        </w:numPr>
        <w:spacing w:after="43" w:line="270" w:lineRule="auto"/>
        <w:ind w:hanging="360"/>
      </w:pPr>
      <w:r>
        <w:rPr>
          <w:b/>
          <w:sz w:val="24"/>
        </w:rPr>
        <w:t>Agency undertakes not to use online or internet based marketing in any form involving the utilizatio</w:t>
      </w:r>
      <w:r>
        <w:rPr>
          <w:b/>
          <w:sz w:val="24"/>
        </w:rPr>
        <w:t>n of search engine marketing, of any kind, not limited to search engine optimization, to direct customers to their website(s) by using the name of Qatar Airways, the name of any of its brands or any words similar thereto, including without limitation the f</w:t>
      </w:r>
      <w:r>
        <w:rPr>
          <w:b/>
          <w:sz w:val="24"/>
        </w:rPr>
        <w:t xml:space="preserve">ollowing key words:  Air Qatar, Qatar, Qatar Air, Qatar air ways, Qatar Airlines, Qatar Airway, Qatar Airways, Qatar-Airways, </w:t>
      </w:r>
      <w:hyperlink r:id="rId8">
        <w:r>
          <w:rPr>
            <w:b/>
            <w:color w:val="0000FF"/>
            <w:sz w:val="24"/>
            <w:u w:val="single" w:color="0000FF"/>
          </w:rPr>
          <w:t>www.qatarairways.com</w:t>
        </w:r>
      </w:hyperlink>
      <w:hyperlink r:id="rId9">
        <w:r>
          <w:rPr>
            <w:b/>
            <w:sz w:val="24"/>
          </w:rPr>
          <w:t>,</w:t>
        </w:r>
      </w:hyperlink>
      <w:r>
        <w:rPr>
          <w:b/>
          <w:sz w:val="24"/>
        </w:rPr>
        <w:t xml:space="preserve"> Qatar air li</w:t>
      </w:r>
      <w:r>
        <w:rPr>
          <w:b/>
          <w:sz w:val="24"/>
        </w:rPr>
        <w:t xml:space="preserve">nes, qatarairways.com, </w:t>
      </w:r>
      <w:proofErr w:type="spellStart"/>
      <w:r>
        <w:rPr>
          <w:b/>
          <w:sz w:val="24"/>
        </w:rPr>
        <w:t>qatarairways</w:t>
      </w:r>
      <w:proofErr w:type="spellEnd"/>
      <w:r>
        <w:rPr>
          <w:b/>
          <w:sz w:val="24"/>
        </w:rPr>
        <w:t xml:space="preserve">, </w:t>
      </w:r>
      <w:proofErr w:type="spellStart"/>
      <w:r>
        <w:rPr>
          <w:b/>
          <w:sz w:val="24"/>
        </w:rPr>
        <w:t>katar</w:t>
      </w:r>
      <w:proofErr w:type="spellEnd"/>
      <w:r>
        <w:rPr>
          <w:b/>
          <w:sz w:val="24"/>
        </w:rPr>
        <w:t xml:space="preserve"> airways, </w:t>
      </w:r>
      <w:proofErr w:type="spellStart"/>
      <w:r>
        <w:rPr>
          <w:b/>
          <w:sz w:val="24"/>
        </w:rPr>
        <w:t>qr</w:t>
      </w:r>
      <w:proofErr w:type="spellEnd"/>
      <w:r>
        <w:rPr>
          <w:b/>
          <w:sz w:val="24"/>
        </w:rPr>
        <w:t xml:space="preserve">, </w:t>
      </w:r>
      <w:proofErr w:type="spellStart"/>
      <w:r>
        <w:rPr>
          <w:b/>
          <w:sz w:val="24"/>
        </w:rPr>
        <w:t>katar</w:t>
      </w:r>
      <w:proofErr w:type="spellEnd"/>
      <w:r>
        <w:rPr>
          <w:b/>
          <w:sz w:val="24"/>
        </w:rPr>
        <w:t xml:space="preserve"> airline, </w:t>
      </w:r>
      <w:proofErr w:type="spellStart"/>
      <w:r>
        <w:rPr>
          <w:b/>
          <w:sz w:val="24"/>
        </w:rPr>
        <w:t>katar</w:t>
      </w:r>
      <w:proofErr w:type="spellEnd"/>
      <w:r>
        <w:rPr>
          <w:b/>
          <w:sz w:val="24"/>
        </w:rPr>
        <w:t xml:space="preserve"> airlines, qr.com </w:t>
      </w:r>
    </w:p>
    <w:p w14:paraId="00D979EF" w14:textId="77777777" w:rsidR="000E6BF2" w:rsidRDefault="00B07CC4">
      <w:pPr>
        <w:numPr>
          <w:ilvl w:val="0"/>
          <w:numId w:val="2"/>
        </w:numPr>
        <w:spacing w:after="43" w:line="270" w:lineRule="auto"/>
        <w:ind w:hanging="360"/>
      </w:pPr>
      <w:r>
        <w:rPr>
          <w:b/>
          <w:sz w:val="24"/>
        </w:rPr>
        <w:t xml:space="preserve">The Agencies under this agreement will comply, </w:t>
      </w:r>
      <w:proofErr w:type="gramStart"/>
      <w:r>
        <w:rPr>
          <w:b/>
          <w:sz w:val="24"/>
        </w:rPr>
        <w:t>at all times</w:t>
      </w:r>
      <w:proofErr w:type="gramEnd"/>
      <w:r>
        <w:rPr>
          <w:b/>
          <w:sz w:val="24"/>
        </w:rPr>
        <w:t xml:space="preserve"> with Qatar Airways’ directions, rules and regulations which are in place from time to time regarding </w:t>
      </w:r>
      <w:r>
        <w:rPr>
          <w:b/>
          <w:sz w:val="24"/>
        </w:rPr>
        <w:t>the use of booking classes, ticketing rules, abuse in various Computer Reservation Systems (“CRS”) used by Qatar Airways.  In the event of serious or repeated misuse by the Agency of any such CRS rules and/or regulations, Qatar Airways reserves the right t</w:t>
      </w:r>
      <w:r>
        <w:rPr>
          <w:b/>
          <w:sz w:val="24"/>
        </w:rPr>
        <w:t xml:space="preserve">o claim from Agency any excessive CRS charges levied upon Qatar Airways as a result of the Agency’s misuse of the CRS systems. </w:t>
      </w:r>
    </w:p>
    <w:p w14:paraId="322777E1" w14:textId="77777777" w:rsidR="000E6BF2" w:rsidRDefault="00B07CC4">
      <w:pPr>
        <w:numPr>
          <w:ilvl w:val="0"/>
          <w:numId w:val="2"/>
        </w:numPr>
        <w:spacing w:after="43" w:line="270" w:lineRule="auto"/>
        <w:ind w:hanging="360"/>
      </w:pPr>
      <w:r>
        <w:rPr>
          <w:b/>
          <w:sz w:val="24"/>
        </w:rPr>
        <w:t>The Agency will be responsible for all bookings made by affiliates or sub-agents.  This responsibility includes the payment of debit memos issued for ticketing of bookings that are deemed abusive or otherwise in violation of applicable fare and ticketing r</w:t>
      </w:r>
      <w:r>
        <w:rPr>
          <w:b/>
          <w:sz w:val="24"/>
        </w:rPr>
        <w:t>ules.  Qatar Airways will debit the Agency for the values of lost revenue caused due to abuse or fare/ticketing rule violations, plus an administrative fee through an ADM.  Qatar Airways will use commercially reasonable efforts to identify and cancel abusi</w:t>
      </w:r>
      <w:r>
        <w:rPr>
          <w:b/>
          <w:sz w:val="24"/>
        </w:rPr>
        <w:t xml:space="preserve">ve bookings prior to their ticketing and the Agency agrees to defend, hold harmless and indemnify Qatar Airways against any and all claims made by passengers whose bookings are cancelled following the discovery of any such abuse. </w:t>
      </w:r>
    </w:p>
    <w:p w14:paraId="2F2EB31B" w14:textId="77777777" w:rsidR="000E6BF2" w:rsidRDefault="00B07CC4">
      <w:pPr>
        <w:numPr>
          <w:ilvl w:val="0"/>
          <w:numId w:val="2"/>
        </w:numPr>
        <w:spacing w:after="43" w:line="270" w:lineRule="auto"/>
        <w:ind w:hanging="360"/>
      </w:pPr>
      <w:r>
        <w:rPr>
          <w:b/>
          <w:sz w:val="24"/>
        </w:rPr>
        <w:lastRenderedPageBreak/>
        <w:t>The use of Qatar Airways’</w:t>
      </w:r>
      <w:r>
        <w:rPr>
          <w:b/>
          <w:sz w:val="24"/>
        </w:rPr>
        <w:t xml:space="preserve"> name or logo for any unauthorized promotion or activity in relation to the fares available under this agreement is prohibited. </w:t>
      </w:r>
    </w:p>
    <w:p w14:paraId="2D99D2E9" w14:textId="77777777" w:rsidR="000E6BF2" w:rsidRDefault="00B07CC4">
      <w:pPr>
        <w:numPr>
          <w:ilvl w:val="0"/>
          <w:numId w:val="2"/>
        </w:numPr>
        <w:spacing w:after="43" w:line="270" w:lineRule="auto"/>
        <w:ind w:hanging="360"/>
      </w:pPr>
      <w:r>
        <w:rPr>
          <w:b/>
          <w:sz w:val="24"/>
        </w:rPr>
        <w:t>Qatar Airways must provide prior written consent before anyone shall be authorized to engage in any manner or capacity in the s</w:t>
      </w:r>
      <w:r>
        <w:rPr>
          <w:b/>
          <w:sz w:val="24"/>
        </w:rPr>
        <w:t>elling, marketing, advertising, display or distribution of Qatar Airways air transportation products, fares or services, including, without limitation, booking active or passive segments, claiming any Qatar Airways segments in any computer reservation syst</w:t>
      </w:r>
      <w:r>
        <w:rPr>
          <w:b/>
          <w:sz w:val="24"/>
        </w:rPr>
        <w:t>em and issuing 157 traffic documents, schedules, seat availability and related information pertaining to the flights operated and marketed by Qatar Airways through any direct or indirect method utilizing the internet or worldwide web.  Agents are permitted</w:t>
      </w:r>
      <w:r>
        <w:rPr>
          <w:b/>
          <w:sz w:val="24"/>
        </w:rPr>
        <w:t xml:space="preserve"> to use the internet or worldwide web to provide private portal access for its authorized sub-agents providing such access is conducted through a secure, password-protected website directed to, and accessible only by, such sub-agents, and outside of the pu</w:t>
      </w:r>
      <w:r>
        <w:rPr>
          <w:b/>
          <w:sz w:val="24"/>
        </w:rPr>
        <w:t xml:space="preserve">blic domain.  Tour operator fares may be made available for online sales in the public domain only to be sold as a package with proof of hotel voucher. </w:t>
      </w:r>
    </w:p>
    <w:p w14:paraId="013D0A67" w14:textId="77777777" w:rsidR="000E6BF2" w:rsidRDefault="00B07CC4">
      <w:pPr>
        <w:numPr>
          <w:ilvl w:val="0"/>
          <w:numId w:val="2"/>
        </w:numPr>
        <w:spacing w:after="8" w:line="270" w:lineRule="auto"/>
        <w:ind w:hanging="360"/>
      </w:pPr>
      <w:r>
        <w:rPr>
          <w:b/>
          <w:sz w:val="24"/>
        </w:rPr>
        <w:t>Any violations of the above mentioned clause shall be deemed a material breach of this agreement and in</w:t>
      </w:r>
      <w:r>
        <w:rPr>
          <w:b/>
          <w:sz w:val="24"/>
        </w:rPr>
        <w:t>voke Qatar Airways’ right (but not obligation) to terminate the agreement immediately and/or exercise any other rights and remedies available to Qatar Airways whether in law or equity, including blocking the Agency and / or its sub-agent from accessing Qat</w:t>
      </w:r>
      <w:r>
        <w:rPr>
          <w:b/>
          <w:sz w:val="24"/>
        </w:rPr>
        <w:t xml:space="preserve">ar Airways’ flight inventory </w:t>
      </w:r>
    </w:p>
    <w:p w14:paraId="1DC4D3C5" w14:textId="77777777" w:rsidR="000E6BF2" w:rsidRDefault="00B07CC4">
      <w:pPr>
        <w:spacing w:after="14"/>
        <w:ind w:left="720"/>
      </w:pPr>
      <w:r>
        <w:rPr>
          <w:b/>
          <w:sz w:val="24"/>
        </w:rPr>
        <w:t xml:space="preserve"> </w:t>
      </w:r>
    </w:p>
    <w:p w14:paraId="22FCED32" w14:textId="77777777" w:rsidR="000E6BF2" w:rsidRDefault="00B07CC4">
      <w:pPr>
        <w:spacing w:after="232" w:line="267" w:lineRule="auto"/>
        <w:ind w:left="462" w:hanging="10"/>
      </w:pPr>
      <w:r>
        <w:rPr>
          <w:vertAlign w:val="superscript"/>
        </w:rPr>
        <w:t>(1)</w:t>
      </w:r>
      <w:r>
        <w:rPr>
          <w:rFonts w:ascii="Arial" w:eastAsia="Arial" w:hAnsi="Arial" w:cs="Arial"/>
        </w:rPr>
        <w:t xml:space="preserve"> </w:t>
      </w:r>
      <w:r>
        <w:t xml:space="preserve">Total Price means the price of the ticketing including base fare, Taxes, mandatory fees and surcharges </w:t>
      </w:r>
    </w:p>
    <w:p w14:paraId="5C245C79" w14:textId="77777777" w:rsidR="000E6BF2" w:rsidRDefault="00B07CC4">
      <w:pPr>
        <w:spacing w:after="245" w:line="267" w:lineRule="auto"/>
        <w:ind w:left="715" w:hanging="10"/>
      </w:pPr>
      <w:r>
        <w:rPr>
          <w:b/>
        </w:rPr>
        <w:t xml:space="preserve">Agency debit memo resolution/settlement: </w:t>
      </w:r>
    </w:p>
    <w:p w14:paraId="79FC6878" w14:textId="77777777" w:rsidR="000E6BF2" w:rsidRDefault="00B07CC4">
      <w:pPr>
        <w:numPr>
          <w:ilvl w:val="0"/>
          <w:numId w:val="3"/>
        </w:numPr>
        <w:spacing w:after="32" w:line="276" w:lineRule="auto"/>
        <w:ind w:hanging="360"/>
      </w:pPr>
      <w:r>
        <w:rPr>
          <w:u w:val="single" w:color="000000"/>
        </w:rPr>
        <w:t>Agencies electing to utilize this CCRA Air</w:t>
      </w:r>
      <w:r>
        <w:rPr>
          <w:i/>
          <w:u w:val="single" w:color="000000"/>
        </w:rPr>
        <w:t xml:space="preserve"> </w:t>
      </w:r>
      <w:r>
        <w:rPr>
          <w:u w:val="single" w:color="000000"/>
        </w:rPr>
        <w:t>/Qatar Airways agreement are re</w:t>
      </w:r>
      <w:r>
        <w:rPr>
          <w:u w:val="single" w:color="000000"/>
        </w:rPr>
        <w:t>quired to register in the ARC</w:t>
      </w:r>
      <w:r>
        <w:t xml:space="preserve"> </w:t>
      </w:r>
      <w:r>
        <w:rPr>
          <w:u w:val="single" w:color="000000"/>
        </w:rPr>
        <w:t>debit memo manager for agency debit memo resolution/settlement.</w:t>
      </w:r>
      <w:r>
        <w:t xml:space="preserve"> </w:t>
      </w:r>
    </w:p>
    <w:p w14:paraId="6340AD9E" w14:textId="77777777" w:rsidR="000E6BF2" w:rsidRDefault="00B07CC4">
      <w:pPr>
        <w:numPr>
          <w:ilvl w:val="0"/>
          <w:numId w:val="3"/>
        </w:numPr>
        <w:spacing w:after="43" w:line="267" w:lineRule="auto"/>
        <w:ind w:hanging="360"/>
      </w:pPr>
      <w:r>
        <w:t xml:space="preserve">Agency Debit Memo’s must be settled within 30 days from the date they are uploaded in ARC Debit memo manager unless validity is disputed. </w:t>
      </w:r>
    </w:p>
    <w:p w14:paraId="43516123" w14:textId="77777777" w:rsidR="000E6BF2" w:rsidRDefault="00B07CC4">
      <w:pPr>
        <w:numPr>
          <w:ilvl w:val="0"/>
          <w:numId w:val="3"/>
        </w:numPr>
        <w:spacing w:after="8" w:line="267" w:lineRule="auto"/>
        <w:ind w:hanging="360"/>
      </w:pPr>
      <w:r>
        <w:rPr>
          <w:b/>
        </w:rPr>
        <w:t>Qatar Airways will app</w:t>
      </w:r>
      <w:r>
        <w:rPr>
          <w:b/>
        </w:rPr>
        <w:t xml:space="preserve">ly a $25 ADM administrative surcharge to each Valid Agency Debit Memo.  Should QR agree to waive a Valid Agency Debit Memo, the $25 ADM administration fee must be paid via IAR prior to the QR processing any waiver. </w:t>
      </w:r>
    </w:p>
    <w:p w14:paraId="24085448" w14:textId="77777777" w:rsidR="000E6BF2" w:rsidRDefault="00B07CC4">
      <w:pPr>
        <w:spacing w:after="19"/>
        <w:ind w:left="720"/>
      </w:pPr>
      <w:r>
        <w:t xml:space="preserve"> </w:t>
      </w:r>
      <w:bookmarkStart w:id="0" w:name="_GoBack"/>
      <w:bookmarkEnd w:id="0"/>
    </w:p>
    <w:sectPr w:rsidR="000E6BF2">
      <w:footerReference w:type="even" r:id="rId10"/>
      <w:footerReference w:type="default" r:id="rId11"/>
      <w:footerReference w:type="first" r:id="rId12"/>
      <w:pgSz w:w="12240" w:h="15840"/>
      <w:pgMar w:top="720" w:right="742" w:bottom="1313"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61C71" w14:textId="77777777" w:rsidR="00B07CC4" w:rsidRDefault="00B07CC4">
      <w:pPr>
        <w:spacing w:after="0" w:line="240" w:lineRule="auto"/>
      </w:pPr>
      <w:r>
        <w:separator/>
      </w:r>
    </w:p>
  </w:endnote>
  <w:endnote w:type="continuationSeparator" w:id="0">
    <w:p w14:paraId="7A70DA70" w14:textId="77777777" w:rsidR="00B07CC4" w:rsidRDefault="00B0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BECD" w14:textId="77777777" w:rsidR="000E6BF2" w:rsidRDefault="00B07CC4">
    <w:pPr>
      <w:spacing w:after="0"/>
    </w:pPr>
    <w:r>
      <w:t xml:space="preserve"> </w:t>
    </w:r>
  </w:p>
  <w:p w14:paraId="515785BB" w14:textId="77777777" w:rsidR="000E6BF2" w:rsidRDefault="00B07CC4">
    <w:pPr>
      <w:spacing w:after="0"/>
    </w:pPr>
    <w:r>
      <w:t xml:space="preserve">This information is confidential and not to be shared.                       UPDATED       April 29,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9ECD" w14:textId="77777777" w:rsidR="000E6BF2" w:rsidRDefault="00B07CC4">
    <w:pPr>
      <w:spacing w:after="0"/>
    </w:pPr>
    <w:r>
      <w:t xml:space="preserve"> </w:t>
    </w:r>
  </w:p>
  <w:p w14:paraId="73E402E0" w14:textId="77777777" w:rsidR="000E6BF2" w:rsidRDefault="00B07CC4">
    <w:pPr>
      <w:spacing w:after="0"/>
    </w:pPr>
    <w:r>
      <w:t xml:space="preserve">This information is confidential and not to be shared.                       UPDATED       April 29,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E659" w14:textId="77777777" w:rsidR="000E6BF2" w:rsidRDefault="00B07CC4">
    <w:pPr>
      <w:spacing w:after="0"/>
    </w:pPr>
    <w:r>
      <w:t xml:space="preserve"> </w:t>
    </w:r>
  </w:p>
  <w:p w14:paraId="6E9AA19F" w14:textId="77777777" w:rsidR="000E6BF2" w:rsidRDefault="00B07CC4">
    <w:pPr>
      <w:spacing w:after="0"/>
    </w:pPr>
    <w:r>
      <w:t xml:space="preserve">This information </w:t>
    </w:r>
    <w:r>
      <w:t xml:space="preserve">is confidential and not to be shared.                       UPDATED       April 29,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4B29" w14:textId="77777777" w:rsidR="00B07CC4" w:rsidRDefault="00B07CC4">
      <w:pPr>
        <w:spacing w:after="0" w:line="240" w:lineRule="auto"/>
      </w:pPr>
      <w:r>
        <w:separator/>
      </w:r>
    </w:p>
  </w:footnote>
  <w:footnote w:type="continuationSeparator" w:id="0">
    <w:p w14:paraId="25DF9F36" w14:textId="77777777" w:rsidR="00B07CC4" w:rsidRDefault="00B07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BD3"/>
    <w:multiLevelType w:val="hybridMultilevel"/>
    <w:tmpl w:val="080E76EA"/>
    <w:lvl w:ilvl="0" w:tplc="8DB280BE">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FA7C18">
      <w:start w:val="1"/>
      <w:numFmt w:val="lowerLetter"/>
      <w:lvlText w:val="%2"/>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005BC0">
      <w:start w:val="1"/>
      <w:numFmt w:val="lowerRoman"/>
      <w:lvlText w:val="%3"/>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A0564">
      <w:start w:val="1"/>
      <w:numFmt w:val="decimal"/>
      <w:lvlText w:val="%4"/>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CFB36">
      <w:start w:val="1"/>
      <w:numFmt w:val="lowerLetter"/>
      <w:lvlText w:val="%5"/>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9C6BDE">
      <w:start w:val="1"/>
      <w:numFmt w:val="lowerRoman"/>
      <w:lvlText w:val="%6"/>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20E7A">
      <w:start w:val="1"/>
      <w:numFmt w:val="decimal"/>
      <w:lvlText w:val="%7"/>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D28AE0">
      <w:start w:val="1"/>
      <w:numFmt w:val="lowerLetter"/>
      <w:lvlText w:val="%8"/>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EEB7D8">
      <w:start w:val="1"/>
      <w:numFmt w:val="lowerRoman"/>
      <w:lvlText w:val="%9"/>
      <w:lvlJc w:val="left"/>
      <w:pPr>
        <w:ind w:left="6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992F27"/>
    <w:multiLevelType w:val="hybridMultilevel"/>
    <w:tmpl w:val="6E54F558"/>
    <w:lvl w:ilvl="0" w:tplc="D0944864">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4C075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4A956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1C579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36FFD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78269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B85AE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46CC7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8EFF0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4B4B4D"/>
    <w:multiLevelType w:val="hybridMultilevel"/>
    <w:tmpl w:val="222696DA"/>
    <w:lvl w:ilvl="0" w:tplc="9C82B2C4">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08A692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B188018">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328C1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78610A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9381E2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94F048">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E2C3BC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D3253B2">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F2"/>
    <w:rsid w:val="000E6BF2"/>
    <w:rsid w:val="00326F9A"/>
    <w:rsid w:val="00B0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26EC"/>
  <w15:docId w15:val="{60B066F8-818B-492B-992D-8A9494EB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jc w:val="center"/>
      <w:outlineLvl w:val="0"/>
    </w:pPr>
    <w:rPr>
      <w:rFonts w:ascii="Calibri" w:eastAsia="Calibri" w:hAnsi="Calibri" w:cs="Calibri"/>
      <w:b/>
      <w:color w:val="000000"/>
      <w:sz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qatarairway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atarairway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Robinson</dc:creator>
  <cp:keywords/>
  <cp:lastModifiedBy>martin</cp:lastModifiedBy>
  <cp:revision>2</cp:revision>
  <dcterms:created xsi:type="dcterms:W3CDTF">2019-10-03T19:11:00Z</dcterms:created>
  <dcterms:modified xsi:type="dcterms:W3CDTF">2019-10-03T19:11:00Z</dcterms:modified>
</cp:coreProperties>
</file>